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ascii="宋体" w:hAnsi="宋体" w:cs="宋体"/>
          <w:b/>
          <w:bCs/>
          <w:color w:val="000000" w:themeColor="text1"/>
          <w:sz w:val="28"/>
          <w:szCs w:val="28"/>
        </w:rPr>
      </w:pPr>
      <w:r>
        <w:rPr>
          <w:rFonts w:hint="eastAsia" w:ascii="宋体" w:hAnsi="宋体" w:cs="宋体"/>
          <w:b/>
          <w:bCs/>
          <w:color w:val="000000" w:themeColor="text1"/>
          <w:sz w:val="28"/>
          <w:szCs w:val="28"/>
        </w:rPr>
        <w:t>应急预案编号：</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hint="eastAsia"/>
          <w:b/>
          <w:bCs/>
          <w:color w:val="000000" w:themeColor="text1"/>
          <w:sz w:val="48"/>
          <w:szCs w:val="48"/>
          <w:lang w:eastAsia="zh-CN"/>
        </w:rPr>
      </w:pPr>
      <w:r>
        <w:rPr>
          <w:rFonts w:hint="eastAsia"/>
          <w:b/>
          <w:bCs/>
          <w:color w:val="000000" w:themeColor="text1"/>
          <w:sz w:val="48"/>
          <w:szCs w:val="48"/>
          <w:lang w:eastAsia="zh-CN"/>
        </w:rPr>
        <w:t>武宁县污水处理厂</w:t>
      </w:r>
    </w:p>
    <w:p>
      <w:pPr>
        <w:ind w:firstLine="97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突发环境事件应急预案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武宁分公司</w:t>
      </w:r>
    </w:p>
    <w:p>
      <w:pPr>
        <w:spacing w:before="240"/>
        <w:ind w:firstLine="649"/>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r>
        <w:rPr>
          <w:rFonts w:cs="Times New Roman"/>
          <w:b/>
          <w:bCs/>
          <w:color w:val="000000" w:themeColor="text1"/>
          <w:sz w:val="32"/>
          <w:szCs w:val="32"/>
        </w:rPr>
        <w:t>20</w:t>
      </w:r>
      <w:r>
        <w:rPr>
          <w:rFonts w:hint="eastAsia" w:cs="Times New Roman"/>
          <w:b/>
          <w:bCs/>
          <w:color w:val="000000" w:themeColor="text1"/>
          <w:sz w:val="32"/>
          <w:szCs w:val="32"/>
          <w:lang w:val="en-US" w:eastAsia="zh-CN"/>
        </w:rPr>
        <w:t>22</w:t>
      </w:r>
      <w:r>
        <w:rPr>
          <w:rFonts w:cs="Times New Roman"/>
          <w:b/>
          <w:bCs/>
          <w:color w:val="000000" w:themeColor="text1"/>
          <w:sz w:val="32"/>
          <w:szCs w:val="32"/>
        </w:rPr>
        <w:t>年</w:t>
      </w:r>
      <w:r>
        <w:rPr>
          <w:rFonts w:hint="eastAsia" w:cs="Times New Roman"/>
          <w:b/>
          <w:bCs/>
          <w:color w:val="000000" w:themeColor="text1"/>
          <w:sz w:val="32"/>
          <w:szCs w:val="32"/>
          <w:lang w:val="en-US" w:eastAsia="zh-CN"/>
        </w:rPr>
        <w:t>7</w:t>
      </w:r>
      <w:r>
        <w:rPr>
          <w:rFonts w:cs="Times New Roman"/>
          <w:b/>
          <w:bCs/>
          <w:color w:val="000000" w:themeColor="text1"/>
          <w:sz w:val="32"/>
          <w:szCs w:val="32"/>
        </w:rPr>
        <w:t>月</w:t>
      </w:r>
    </w:p>
    <w:p>
      <w:pPr>
        <w:pStyle w:val="31"/>
        <w:ind w:firstLine="0" w:firstLineChars="0"/>
        <w:jc w:val="both"/>
        <w:rPr>
          <w:rFonts w:hint="eastAsia"/>
          <w:b/>
          <w:bCs/>
          <w:color w:val="000000" w:themeColor="text1"/>
          <w:sz w:val="36"/>
          <w:szCs w:val="36"/>
        </w:rPr>
      </w:pPr>
    </w:p>
    <w:p>
      <w:pPr>
        <w:pStyle w:val="31"/>
        <w:ind w:firstLine="0" w:firstLineChars="0"/>
        <w:jc w:val="center"/>
        <w:rPr>
          <w:b/>
          <w:bCs/>
          <w:color w:val="000000" w:themeColor="text1"/>
          <w:sz w:val="36"/>
          <w:szCs w:val="36"/>
        </w:rPr>
      </w:pPr>
      <w:r>
        <w:rPr>
          <w:rFonts w:hint="eastAsia"/>
          <w:b/>
          <w:bCs/>
          <w:color w:val="000000" w:themeColor="text1"/>
          <w:sz w:val="36"/>
          <w:szCs w:val="36"/>
        </w:rPr>
        <w:t>发布公告</w:t>
      </w:r>
    </w:p>
    <w:p>
      <w:pPr>
        <w:pStyle w:val="31"/>
        <w:rPr>
          <w:color w:val="000000" w:themeColor="text1"/>
        </w:rPr>
      </w:pPr>
    </w:p>
    <w:p>
      <w:pPr>
        <w:pStyle w:val="31"/>
        <w:rPr>
          <w:color w:val="000000" w:themeColor="text1"/>
        </w:rPr>
      </w:pPr>
    </w:p>
    <w:p>
      <w:pPr>
        <w:pStyle w:val="31"/>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武宁县污水处理厂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武宁县污水处理厂</w:t>
      </w:r>
      <w:r>
        <w:rPr>
          <w:rFonts w:hint="eastAsia"/>
          <w:color w:val="000000" w:themeColor="text1"/>
          <w:sz w:val="28"/>
          <w:szCs w:val="28"/>
        </w:rPr>
        <w:t>《突发环境事件应急预案》。</w:t>
      </w:r>
    </w:p>
    <w:p>
      <w:pPr>
        <w:pStyle w:val="31"/>
        <w:ind w:firstLine="560"/>
        <w:rPr>
          <w:color w:val="000000" w:themeColor="text1"/>
        </w:rPr>
      </w:pPr>
      <w:r>
        <w:rPr>
          <w:rFonts w:hint="eastAsia"/>
          <w:color w:val="000000" w:themeColor="text1"/>
          <w:sz w:val="28"/>
          <w:szCs w:val="28"/>
        </w:rPr>
        <w:t>《突发环境事件应急预案》现批准发布，自发布之日起实施。</w:t>
      </w:r>
    </w:p>
    <w:p>
      <w:pPr>
        <w:pStyle w:val="31"/>
        <w:rPr>
          <w:color w:val="000000" w:themeColor="text1"/>
        </w:rPr>
      </w:pPr>
    </w:p>
    <w:p>
      <w:pPr>
        <w:pStyle w:val="31"/>
        <w:rPr>
          <w:color w:val="000000" w:themeColor="text1"/>
        </w:rPr>
      </w:pPr>
    </w:p>
    <w:p>
      <w:pPr>
        <w:pStyle w:val="31"/>
        <w:ind w:firstLine="560"/>
        <w:rPr>
          <w:color w:val="000000" w:themeColor="text1"/>
          <w:sz w:val="28"/>
          <w:szCs w:val="28"/>
        </w:rPr>
      </w:pPr>
      <w:r>
        <w:rPr>
          <w:rFonts w:hint="eastAsia"/>
          <w:color w:val="000000" w:themeColor="text1"/>
          <w:sz w:val="28"/>
          <w:szCs w:val="28"/>
        </w:rPr>
        <w:t>批准人：</w:t>
      </w:r>
    </w:p>
    <w:p>
      <w:pPr>
        <w:pStyle w:val="31"/>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31"/>
        <w:ind w:firstLine="580"/>
        <w:rPr>
          <w:color w:val="000000" w:themeColor="text1"/>
        </w:rPr>
      </w:pPr>
      <w:r>
        <w:rPr>
          <w:rFonts w:ascii="黑体" w:eastAsia="黑体"/>
          <w:bCs/>
          <w:color w:val="000000" w:themeColor="text1"/>
          <w:sz w:val="29"/>
          <w:szCs w:val="29"/>
        </w:rPr>
        <w:br w:type="page"/>
      </w:r>
    </w:p>
    <w:p>
      <w:pPr>
        <w:numPr>
          <w:ilvl w:val="0"/>
          <w:numId w:val="0"/>
        </w:numPr>
        <w:jc w:val="both"/>
        <w:rPr>
          <w:rFonts w:hint="eastAsia" w:ascii="宋体" w:hAnsi="宋体" w:cs="宋体"/>
          <w:b/>
          <w:bCs/>
          <w:color w:val="auto"/>
          <w:sz w:val="48"/>
          <w:szCs w:val="48"/>
          <w:lang w:eastAsia="zh-CN"/>
        </w:rPr>
      </w:pPr>
    </w:p>
    <w:p>
      <w:pPr>
        <w:numPr>
          <w:ilvl w:val="0"/>
          <w:numId w:val="1"/>
        </w:numPr>
        <w:ind w:left="1928" w:hanging="1928" w:hangingChars="400"/>
        <w:jc w:val="both"/>
        <w:rPr>
          <w:rFonts w:ascii="宋体" w:hAnsi="宋体" w:cs="宋体"/>
          <w:b/>
          <w:bCs/>
          <w:color w:val="auto"/>
          <w:sz w:val="48"/>
          <w:szCs w:val="48"/>
        </w:rPr>
      </w:pPr>
      <w:r>
        <w:rPr>
          <w:rFonts w:hint="eastAsia" w:ascii="宋体" w:hAnsi="宋体" w:cs="宋体"/>
          <w:b/>
          <w:bCs/>
          <w:color w:val="auto"/>
          <w:sz w:val="48"/>
          <w:szCs w:val="48"/>
          <w:lang w:eastAsia="zh-CN"/>
        </w:rPr>
        <w:t>武宁县污水处理厂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31"/>
        <w:rPr>
          <w:color w:val="auto"/>
        </w:rPr>
      </w:pPr>
    </w:p>
    <w:p>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1"/>
        <w:ind w:firstLine="0" w:firstLineChars="0"/>
        <w:jc w:val="center"/>
        <w:rPr>
          <w:b/>
          <w:bCs/>
          <w:color w:val="auto"/>
          <w:sz w:val="36"/>
          <w:szCs w:val="36"/>
        </w:rPr>
      </w:pPr>
      <w:r>
        <w:rPr>
          <w:rFonts w:hint="eastAsia"/>
          <w:b/>
          <w:bCs/>
          <w:color w:val="auto"/>
          <w:sz w:val="36"/>
          <w:szCs w:val="36"/>
        </w:rPr>
        <w:t>目  录</w:t>
      </w:r>
    </w:p>
    <w:p>
      <w:pPr>
        <w:pStyle w:val="14"/>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_Toc18253 </w:instrText>
      </w:r>
      <w:r>
        <w:fldChar w:fldCharType="separate"/>
      </w:r>
      <w:r>
        <w:rPr>
          <w:rFonts w:hint="eastAsia"/>
        </w:rPr>
        <w:t>1任务来源</w:t>
      </w:r>
      <w:r>
        <w:tab/>
      </w:r>
      <w:r>
        <w:fldChar w:fldCharType="begin"/>
      </w:r>
      <w:r>
        <w:instrText xml:space="preserve"> PAGEREF _Toc18253 \h </w:instrText>
      </w:r>
      <w:r>
        <w:fldChar w:fldCharType="separate"/>
      </w:r>
      <w:r>
        <w:t>1</w:t>
      </w:r>
      <w:r>
        <w:fldChar w:fldCharType="end"/>
      </w:r>
      <w:r>
        <w:rPr>
          <w:color w:val="auto"/>
        </w:rPr>
        <w:fldChar w:fldCharType="end"/>
      </w:r>
    </w:p>
    <w:p>
      <w:pPr>
        <w:pStyle w:val="14"/>
        <w:tabs>
          <w:tab w:val="right" w:leader="dot" w:pos="8306"/>
        </w:tabs>
      </w:pPr>
      <w:r>
        <w:rPr>
          <w:color w:val="auto"/>
        </w:rPr>
        <w:fldChar w:fldCharType="begin"/>
      </w:r>
      <w:r>
        <w:instrText xml:space="preserve"> HYPERLINK \l _Toc24857 </w:instrText>
      </w:r>
      <w:r>
        <w:fldChar w:fldCharType="separate"/>
      </w:r>
      <w:r>
        <w:rPr>
          <w:rFonts w:hint="eastAsia"/>
        </w:rPr>
        <w:t>2编制原则和依据</w:t>
      </w:r>
      <w:r>
        <w:tab/>
      </w:r>
      <w:r>
        <w:fldChar w:fldCharType="begin"/>
      </w:r>
      <w:r>
        <w:instrText xml:space="preserve"> PAGEREF _Toc24857 \h </w:instrText>
      </w:r>
      <w:r>
        <w:fldChar w:fldCharType="separate"/>
      </w:r>
      <w:r>
        <w:t>2</w:t>
      </w:r>
      <w:r>
        <w:fldChar w:fldCharType="end"/>
      </w:r>
      <w:r>
        <w:rPr>
          <w:color w:val="auto"/>
        </w:rPr>
        <w:fldChar w:fldCharType="end"/>
      </w:r>
    </w:p>
    <w:p>
      <w:pPr>
        <w:pStyle w:val="15"/>
        <w:tabs>
          <w:tab w:val="right" w:leader="dot" w:pos="8306"/>
        </w:tabs>
      </w:pPr>
      <w:r>
        <w:rPr>
          <w:color w:val="auto"/>
        </w:rPr>
        <w:fldChar w:fldCharType="begin"/>
      </w:r>
      <w:r>
        <w:instrText xml:space="preserve"> HYPERLINK \l _Toc16093 </w:instrText>
      </w:r>
      <w:r>
        <w:fldChar w:fldCharType="separate"/>
      </w:r>
      <w:r>
        <w:rPr>
          <w:rFonts w:hint="eastAsia"/>
        </w:rPr>
        <w:t>2.1编制原则</w:t>
      </w:r>
      <w:r>
        <w:tab/>
      </w:r>
      <w:r>
        <w:fldChar w:fldCharType="begin"/>
      </w:r>
      <w:r>
        <w:instrText xml:space="preserve"> PAGEREF _Toc16093 \h </w:instrText>
      </w:r>
      <w:r>
        <w:fldChar w:fldCharType="separate"/>
      </w:r>
      <w:r>
        <w:t>2</w:t>
      </w:r>
      <w:r>
        <w:fldChar w:fldCharType="end"/>
      </w:r>
      <w:r>
        <w:rPr>
          <w:color w:val="auto"/>
        </w:rPr>
        <w:fldChar w:fldCharType="end"/>
      </w:r>
    </w:p>
    <w:p>
      <w:pPr>
        <w:pStyle w:val="15"/>
        <w:tabs>
          <w:tab w:val="right" w:leader="dot" w:pos="8306"/>
        </w:tabs>
      </w:pPr>
      <w:r>
        <w:rPr>
          <w:color w:val="auto"/>
        </w:rPr>
        <w:fldChar w:fldCharType="begin"/>
      </w:r>
      <w:r>
        <w:instrText xml:space="preserve"> HYPERLINK \l _Toc28108 </w:instrText>
      </w:r>
      <w:r>
        <w:fldChar w:fldCharType="separate"/>
      </w:r>
      <w:r>
        <w:rPr>
          <w:rFonts w:hint="eastAsia"/>
        </w:rPr>
        <w:t>2.2编制依据</w:t>
      </w:r>
      <w:r>
        <w:tab/>
      </w:r>
      <w:r>
        <w:fldChar w:fldCharType="begin"/>
      </w:r>
      <w:r>
        <w:instrText xml:space="preserve"> PAGEREF _Toc28108 \h </w:instrText>
      </w:r>
      <w:r>
        <w:fldChar w:fldCharType="separate"/>
      </w:r>
      <w:r>
        <w:t>2</w:t>
      </w:r>
      <w:r>
        <w:fldChar w:fldCharType="end"/>
      </w:r>
      <w:r>
        <w:rPr>
          <w:color w:val="auto"/>
        </w:rPr>
        <w:fldChar w:fldCharType="end"/>
      </w:r>
    </w:p>
    <w:p>
      <w:pPr>
        <w:pStyle w:val="14"/>
        <w:tabs>
          <w:tab w:val="right" w:leader="dot" w:pos="8306"/>
        </w:tabs>
      </w:pPr>
      <w:r>
        <w:rPr>
          <w:color w:val="auto"/>
        </w:rPr>
        <w:fldChar w:fldCharType="begin"/>
      </w:r>
      <w:r>
        <w:instrText xml:space="preserve"> HYPERLINK \l _Toc27452 </w:instrText>
      </w:r>
      <w:r>
        <w:fldChar w:fldCharType="separate"/>
      </w:r>
      <w:r>
        <w:rPr>
          <w:rFonts w:hint="eastAsia"/>
        </w:rPr>
        <w:t>3编制过程概述</w:t>
      </w:r>
      <w:r>
        <w:tab/>
      </w:r>
      <w:r>
        <w:fldChar w:fldCharType="begin"/>
      </w:r>
      <w:r>
        <w:instrText xml:space="preserve"> PAGEREF _Toc27452 \h </w:instrText>
      </w:r>
      <w:r>
        <w:fldChar w:fldCharType="separate"/>
      </w:r>
      <w:r>
        <w:t>3</w:t>
      </w:r>
      <w:r>
        <w:fldChar w:fldCharType="end"/>
      </w:r>
      <w:r>
        <w:rPr>
          <w:color w:val="auto"/>
        </w:rPr>
        <w:fldChar w:fldCharType="end"/>
      </w:r>
    </w:p>
    <w:p>
      <w:pPr>
        <w:pStyle w:val="15"/>
        <w:tabs>
          <w:tab w:val="right" w:leader="dot" w:pos="8306"/>
        </w:tabs>
      </w:pPr>
      <w:r>
        <w:rPr>
          <w:color w:val="auto"/>
        </w:rPr>
        <w:fldChar w:fldCharType="begin"/>
      </w:r>
      <w:r>
        <w:instrText xml:space="preserve"> HYPERLINK \l _Toc27494 </w:instrText>
      </w:r>
      <w:r>
        <w:fldChar w:fldCharType="separate"/>
      </w:r>
      <w:r>
        <w:rPr>
          <w:rFonts w:hint="eastAsia"/>
        </w:rPr>
        <w:t>3.1技术路线</w:t>
      </w:r>
      <w:r>
        <w:tab/>
      </w:r>
      <w:r>
        <w:fldChar w:fldCharType="begin"/>
      </w:r>
      <w:r>
        <w:instrText xml:space="preserve"> PAGEREF _Toc27494 \h </w:instrText>
      </w:r>
      <w:r>
        <w:fldChar w:fldCharType="separate"/>
      </w:r>
      <w:r>
        <w:t>3</w:t>
      </w:r>
      <w:r>
        <w:fldChar w:fldCharType="end"/>
      </w:r>
      <w:r>
        <w:rPr>
          <w:color w:val="auto"/>
        </w:rPr>
        <w:fldChar w:fldCharType="end"/>
      </w:r>
    </w:p>
    <w:p>
      <w:pPr>
        <w:pStyle w:val="15"/>
        <w:tabs>
          <w:tab w:val="right" w:leader="dot" w:pos="8306"/>
        </w:tabs>
      </w:pPr>
      <w:r>
        <w:rPr>
          <w:color w:val="auto"/>
        </w:rPr>
        <w:fldChar w:fldCharType="begin"/>
      </w:r>
      <w:r>
        <w:instrText xml:space="preserve"> HYPERLINK \l _Toc31718 </w:instrText>
      </w:r>
      <w:r>
        <w:fldChar w:fldCharType="separate"/>
      </w:r>
      <w:r>
        <w:rPr>
          <w:rFonts w:hint="eastAsia"/>
        </w:rPr>
        <w:t>3.2编制过程</w:t>
      </w:r>
      <w:r>
        <w:tab/>
      </w:r>
      <w:r>
        <w:fldChar w:fldCharType="begin"/>
      </w:r>
      <w:r>
        <w:instrText xml:space="preserve"> PAGEREF _Toc31718 \h </w:instrText>
      </w:r>
      <w:r>
        <w:fldChar w:fldCharType="separate"/>
      </w:r>
      <w:r>
        <w:t>3</w:t>
      </w:r>
      <w:r>
        <w:fldChar w:fldCharType="end"/>
      </w:r>
      <w:r>
        <w:rPr>
          <w:color w:val="auto"/>
        </w:rPr>
        <w:fldChar w:fldCharType="end"/>
      </w:r>
    </w:p>
    <w:p>
      <w:pPr>
        <w:pStyle w:val="14"/>
        <w:tabs>
          <w:tab w:val="right" w:leader="dot" w:pos="8306"/>
        </w:tabs>
      </w:pPr>
      <w:r>
        <w:rPr>
          <w:color w:val="auto"/>
        </w:rPr>
        <w:fldChar w:fldCharType="begin"/>
      </w:r>
      <w:r>
        <w:instrText xml:space="preserve"> HYPERLINK \l _Toc26656 </w:instrText>
      </w:r>
      <w:r>
        <w:fldChar w:fldCharType="separate"/>
      </w:r>
      <w:r>
        <w:rPr>
          <w:rFonts w:hint="eastAsia"/>
        </w:rPr>
        <w:t>4重点内容说明</w:t>
      </w:r>
      <w:r>
        <w:tab/>
      </w:r>
      <w:r>
        <w:fldChar w:fldCharType="begin"/>
      </w:r>
      <w:r>
        <w:instrText xml:space="preserve"> PAGEREF _Toc26656 \h </w:instrText>
      </w:r>
      <w:r>
        <w:fldChar w:fldCharType="separate"/>
      </w:r>
      <w:r>
        <w:t>6</w:t>
      </w:r>
      <w:r>
        <w:fldChar w:fldCharType="end"/>
      </w:r>
      <w:r>
        <w:rPr>
          <w:color w:val="auto"/>
        </w:rPr>
        <w:fldChar w:fldCharType="end"/>
      </w:r>
    </w:p>
    <w:p>
      <w:pPr>
        <w:pStyle w:val="15"/>
        <w:tabs>
          <w:tab w:val="right" w:leader="dot" w:pos="8306"/>
        </w:tabs>
      </w:pPr>
      <w:r>
        <w:rPr>
          <w:color w:val="auto"/>
        </w:rPr>
        <w:fldChar w:fldCharType="begin"/>
      </w:r>
      <w:r>
        <w:instrText xml:space="preserve"> HYPERLINK \l _Toc6194 </w:instrText>
      </w:r>
      <w:r>
        <w:fldChar w:fldCharType="separate"/>
      </w:r>
      <w:r>
        <w:rPr>
          <w:rFonts w:hint="eastAsia"/>
        </w:rPr>
        <w:t>4.1应急救援组织体系</w:t>
      </w:r>
      <w:r>
        <w:tab/>
      </w:r>
      <w:r>
        <w:fldChar w:fldCharType="begin"/>
      </w:r>
      <w:r>
        <w:instrText xml:space="preserve"> PAGEREF _Toc6194 \h </w:instrText>
      </w:r>
      <w:r>
        <w:fldChar w:fldCharType="separate"/>
      </w:r>
      <w:r>
        <w:t>6</w:t>
      </w:r>
      <w:r>
        <w:fldChar w:fldCharType="end"/>
      </w:r>
      <w:r>
        <w:rPr>
          <w:color w:val="auto"/>
        </w:rPr>
        <w:fldChar w:fldCharType="end"/>
      </w:r>
    </w:p>
    <w:p>
      <w:pPr>
        <w:pStyle w:val="15"/>
        <w:tabs>
          <w:tab w:val="right" w:leader="dot" w:pos="8306"/>
        </w:tabs>
      </w:pPr>
      <w:r>
        <w:rPr>
          <w:color w:val="auto"/>
        </w:rPr>
        <w:fldChar w:fldCharType="begin"/>
      </w:r>
      <w:r>
        <w:instrText xml:space="preserve"> HYPERLINK \l _Toc32747 </w:instrText>
      </w:r>
      <w:r>
        <w:fldChar w:fldCharType="separate"/>
      </w:r>
      <w:r>
        <w:rPr>
          <w:rFonts w:hint="eastAsia"/>
        </w:rPr>
        <w:t>4.2预警与信息报送</w:t>
      </w:r>
      <w:r>
        <w:tab/>
      </w:r>
      <w:r>
        <w:fldChar w:fldCharType="begin"/>
      </w:r>
      <w:r>
        <w:instrText xml:space="preserve"> PAGEREF _Toc32747 \h </w:instrText>
      </w:r>
      <w:r>
        <w:fldChar w:fldCharType="separate"/>
      </w:r>
      <w:r>
        <w:t>6</w:t>
      </w:r>
      <w:r>
        <w:fldChar w:fldCharType="end"/>
      </w:r>
      <w:r>
        <w:rPr>
          <w:color w:val="auto"/>
        </w:rPr>
        <w:fldChar w:fldCharType="end"/>
      </w:r>
    </w:p>
    <w:p>
      <w:pPr>
        <w:pStyle w:val="15"/>
        <w:tabs>
          <w:tab w:val="right" w:leader="dot" w:pos="8306"/>
        </w:tabs>
      </w:pPr>
      <w:r>
        <w:rPr>
          <w:color w:val="auto"/>
        </w:rPr>
        <w:fldChar w:fldCharType="begin"/>
      </w:r>
      <w:r>
        <w:instrText xml:space="preserve"> HYPERLINK \l _Toc7775 </w:instrText>
      </w:r>
      <w:r>
        <w:fldChar w:fldCharType="separate"/>
      </w:r>
      <w:r>
        <w:rPr>
          <w:rFonts w:hint="eastAsia"/>
        </w:rPr>
        <w:t>4.3企业应急响应分级</w:t>
      </w:r>
      <w:r>
        <w:tab/>
      </w:r>
      <w:r>
        <w:fldChar w:fldCharType="begin"/>
      </w:r>
      <w:r>
        <w:instrText xml:space="preserve"> PAGEREF _Toc7775 \h </w:instrText>
      </w:r>
      <w:r>
        <w:fldChar w:fldCharType="separate"/>
      </w:r>
      <w:r>
        <w:t>7</w:t>
      </w:r>
      <w:r>
        <w:fldChar w:fldCharType="end"/>
      </w:r>
      <w:r>
        <w:rPr>
          <w:color w:val="auto"/>
        </w:rPr>
        <w:fldChar w:fldCharType="end"/>
      </w:r>
    </w:p>
    <w:p>
      <w:pPr>
        <w:pStyle w:val="15"/>
        <w:tabs>
          <w:tab w:val="right" w:leader="dot" w:pos="8306"/>
        </w:tabs>
      </w:pPr>
      <w:r>
        <w:rPr>
          <w:color w:val="auto"/>
        </w:rPr>
        <w:fldChar w:fldCharType="begin"/>
      </w:r>
      <w:r>
        <w:instrText xml:space="preserve"> HYPERLINK \l _Toc18904 </w:instrText>
      </w:r>
      <w:r>
        <w:fldChar w:fldCharType="separate"/>
      </w:r>
      <w:r>
        <w:rPr>
          <w:rFonts w:hint="eastAsia"/>
        </w:rPr>
        <w:t>4.4应急处置</w:t>
      </w:r>
      <w:r>
        <w:tab/>
      </w:r>
      <w:r>
        <w:fldChar w:fldCharType="begin"/>
      </w:r>
      <w:r>
        <w:instrText xml:space="preserve"> PAGEREF _Toc18904 \h </w:instrText>
      </w:r>
      <w:r>
        <w:fldChar w:fldCharType="separate"/>
      </w:r>
      <w:r>
        <w:t>8</w:t>
      </w:r>
      <w:r>
        <w:fldChar w:fldCharType="end"/>
      </w:r>
      <w:r>
        <w:rPr>
          <w:color w:val="auto"/>
        </w:rPr>
        <w:fldChar w:fldCharType="end"/>
      </w:r>
    </w:p>
    <w:p>
      <w:pPr>
        <w:pStyle w:val="15"/>
        <w:tabs>
          <w:tab w:val="right" w:leader="dot" w:pos="8306"/>
        </w:tabs>
      </w:pPr>
      <w:r>
        <w:rPr>
          <w:color w:val="auto"/>
        </w:rPr>
        <w:fldChar w:fldCharType="begin"/>
      </w:r>
      <w:r>
        <w:instrText xml:space="preserve"> HYPERLINK \l _Toc23518 </w:instrText>
      </w:r>
      <w:r>
        <w:fldChar w:fldCharType="separate"/>
      </w:r>
      <w:r>
        <w:rPr>
          <w:rFonts w:hint="eastAsia"/>
        </w:rPr>
        <w:t>4.5桌面推演情况</w:t>
      </w:r>
      <w:r>
        <w:tab/>
      </w:r>
      <w:r>
        <w:fldChar w:fldCharType="begin"/>
      </w:r>
      <w:r>
        <w:instrText xml:space="preserve"> PAGEREF _Toc23518 \h </w:instrText>
      </w:r>
      <w:r>
        <w:fldChar w:fldCharType="separate"/>
      </w:r>
      <w:r>
        <w:t>9</w:t>
      </w:r>
      <w:r>
        <w:fldChar w:fldCharType="end"/>
      </w:r>
      <w:r>
        <w:rPr>
          <w:color w:val="auto"/>
        </w:rPr>
        <w:fldChar w:fldCharType="end"/>
      </w:r>
    </w:p>
    <w:p>
      <w:pPr>
        <w:pStyle w:val="14"/>
        <w:tabs>
          <w:tab w:val="right" w:leader="dot" w:pos="8306"/>
        </w:tabs>
      </w:pPr>
      <w:r>
        <w:rPr>
          <w:color w:val="auto"/>
        </w:rPr>
        <w:fldChar w:fldCharType="begin"/>
      </w:r>
      <w:r>
        <w:instrText xml:space="preserve"> HYPERLINK \l _Toc11692 </w:instrText>
      </w:r>
      <w:r>
        <w:fldChar w:fldCharType="separate"/>
      </w:r>
      <w:r>
        <w:rPr>
          <w:rFonts w:hint="eastAsia"/>
          <w:lang w:val="en-US" w:eastAsia="zh-CN"/>
        </w:rPr>
        <w:t>5征求意见及采纳情况说明</w:t>
      </w:r>
      <w:r>
        <w:tab/>
      </w:r>
      <w:r>
        <w:fldChar w:fldCharType="begin"/>
      </w:r>
      <w:r>
        <w:instrText xml:space="preserve"> PAGEREF _Toc11692 \h </w:instrText>
      </w:r>
      <w:r>
        <w:fldChar w:fldCharType="separate"/>
      </w:r>
      <w:r>
        <w:t>11</w:t>
      </w:r>
      <w:r>
        <w:fldChar w:fldCharType="end"/>
      </w:r>
      <w:r>
        <w:rPr>
          <w:color w:val="auto"/>
        </w:rPr>
        <w:fldChar w:fldCharType="end"/>
      </w:r>
    </w:p>
    <w:p>
      <w:pPr>
        <w:pStyle w:val="14"/>
        <w:tabs>
          <w:tab w:val="right" w:leader="dot" w:pos="8306"/>
        </w:tabs>
      </w:pPr>
      <w:r>
        <w:rPr>
          <w:color w:val="auto"/>
        </w:rPr>
        <w:fldChar w:fldCharType="begin"/>
      </w:r>
      <w:r>
        <w:instrText xml:space="preserve"> HYPERLINK \l _Toc4366 </w:instrText>
      </w:r>
      <w:r>
        <w:fldChar w:fldCharType="separate"/>
      </w:r>
      <w:r>
        <w:rPr>
          <w:rFonts w:hint="eastAsia"/>
          <w:lang w:val="en-US" w:eastAsia="zh-CN"/>
        </w:rPr>
        <w:t>6</w:t>
      </w:r>
      <w:r>
        <w:rPr>
          <w:rFonts w:hint="eastAsia"/>
        </w:rPr>
        <w:t>评审情况说明</w:t>
      </w:r>
      <w:r>
        <w:tab/>
      </w:r>
      <w:r>
        <w:fldChar w:fldCharType="begin"/>
      </w:r>
      <w:r>
        <w:instrText xml:space="preserve"> PAGEREF _Toc4366 \h </w:instrText>
      </w:r>
      <w:r>
        <w:fldChar w:fldCharType="separate"/>
      </w:r>
      <w:r>
        <w:t>12</w:t>
      </w:r>
      <w:r>
        <w:fldChar w:fldCharType="end"/>
      </w:r>
      <w:r>
        <w:rPr>
          <w:color w:val="auto"/>
        </w:rPr>
        <w:fldChar w:fldCharType="end"/>
      </w:r>
    </w:p>
    <w:p>
      <w:pPr>
        <w:pStyle w:val="15"/>
        <w:tabs>
          <w:tab w:val="right" w:leader="dot" w:pos="8306"/>
        </w:tabs>
      </w:pPr>
      <w:r>
        <w:rPr>
          <w:color w:val="auto"/>
        </w:rPr>
        <w:fldChar w:fldCharType="begin"/>
      </w:r>
      <w:r>
        <w:instrText xml:space="preserve"> HYPERLINK \l _Toc19253 </w:instrText>
      </w:r>
      <w:r>
        <w:fldChar w:fldCharType="separate"/>
      </w:r>
      <w:r>
        <w:rPr>
          <w:rFonts w:hint="eastAsia"/>
          <w:lang w:val="en-US" w:eastAsia="zh-CN"/>
        </w:rPr>
        <w:t>6</w:t>
      </w:r>
      <w:r>
        <w:rPr>
          <w:rFonts w:hint="eastAsia"/>
        </w:rPr>
        <w:t>.1评审代表</w:t>
      </w:r>
      <w:r>
        <w:tab/>
      </w:r>
      <w:r>
        <w:fldChar w:fldCharType="begin"/>
      </w:r>
      <w:r>
        <w:instrText xml:space="preserve"> PAGEREF _Toc19253 \h </w:instrText>
      </w:r>
      <w:r>
        <w:fldChar w:fldCharType="separate"/>
      </w:r>
      <w:r>
        <w:t>12</w:t>
      </w:r>
      <w:r>
        <w:fldChar w:fldCharType="end"/>
      </w:r>
      <w:r>
        <w:rPr>
          <w:color w:val="auto"/>
        </w:rPr>
        <w:fldChar w:fldCharType="end"/>
      </w:r>
    </w:p>
    <w:p>
      <w:pPr>
        <w:pStyle w:val="15"/>
        <w:tabs>
          <w:tab w:val="right" w:leader="dot" w:pos="8306"/>
        </w:tabs>
      </w:pPr>
      <w:r>
        <w:rPr>
          <w:color w:val="auto"/>
        </w:rPr>
        <w:fldChar w:fldCharType="begin"/>
      </w:r>
      <w:r>
        <w:instrText xml:space="preserve"> HYPERLINK \l _Toc25548 </w:instrText>
      </w:r>
      <w:r>
        <w:fldChar w:fldCharType="separate"/>
      </w:r>
      <w:r>
        <w:rPr>
          <w:rFonts w:hint="eastAsia"/>
          <w:lang w:val="en-US" w:eastAsia="zh-CN"/>
        </w:rPr>
        <w:t>6</w:t>
      </w:r>
      <w:r>
        <w:rPr>
          <w:rFonts w:hint="eastAsia"/>
        </w:rPr>
        <w:t>.2评审意见</w:t>
      </w:r>
      <w:r>
        <w:tab/>
      </w:r>
      <w:r>
        <w:fldChar w:fldCharType="begin"/>
      </w:r>
      <w:r>
        <w:instrText xml:space="preserve"> PAGEREF _Toc25548 \h </w:instrText>
      </w:r>
      <w:r>
        <w:fldChar w:fldCharType="separate"/>
      </w:r>
      <w:r>
        <w:t>12</w:t>
      </w:r>
      <w:r>
        <w:fldChar w:fldCharType="end"/>
      </w:r>
      <w:r>
        <w:rPr>
          <w:color w:val="auto"/>
        </w:rPr>
        <w:fldChar w:fldCharType="end"/>
      </w:r>
    </w:p>
    <w:p>
      <w:pPr>
        <w:pStyle w:val="15"/>
        <w:tabs>
          <w:tab w:val="right" w:leader="dot" w:pos="8306"/>
        </w:tabs>
      </w:pPr>
    </w:p>
    <w:p>
      <w:pPr>
        <w:pStyle w:val="14"/>
        <w:tabs>
          <w:tab w:val="right" w:leader="dot" w:pos="8306"/>
        </w:tabs>
      </w:pPr>
    </w:p>
    <w:p>
      <w:pPr>
        <w:pStyle w:val="31"/>
        <w:rPr>
          <w:color w:val="auto"/>
        </w:rPr>
      </w:pPr>
      <w:r>
        <w:rPr>
          <w:color w:val="auto"/>
        </w:rPr>
        <w:fldChar w:fldCharType="end"/>
      </w:r>
    </w:p>
    <w:p>
      <w:pPr>
        <w:pStyle w:val="31"/>
        <w:ind w:firstLine="0" w:firstLineChars="0"/>
        <w:rPr>
          <w:color w:val="auto"/>
        </w:rPr>
      </w:pPr>
    </w:p>
    <w:p>
      <w:pPr>
        <w:pStyle w:val="31"/>
        <w:rPr>
          <w:color w:val="auto"/>
        </w:rPr>
      </w:pPr>
    </w:p>
    <w:p>
      <w:pPr>
        <w:pStyle w:val="31"/>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18253"/>
      <w:r>
        <w:rPr>
          <w:rFonts w:hint="eastAsia"/>
          <w:color w:val="auto"/>
        </w:rPr>
        <w:t>1任务来源</w:t>
      </w:r>
      <w:bookmarkEnd w:id="0"/>
    </w:p>
    <w:p>
      <w:pPr>
        <w:adjustRightInd w:val="0"/>
        <w:snapToGrid w:val="0"/>
        <w:jc w:val="left"/>
        <w:rPr>
          <w:rFonts w:hint="eastAsia" w:eastAsia="宋体"/>
          <w:sz w:val="24"/>
          <w:szCs w:val="24"/>
          <w:lang w:eastAsia="zh-CN"/>
        </w:rPr>
      </w:pPr>
      <w:r>
        <w:rPr>
          <w:rFonts w:hint="eastAsia" w:ascii="宋体" w:hAnsi="宋体" w:cs="宋体"/>
          <w:color w:val="000000"/>
          <w:kern w:val="0"/>
          <w:sz w:val="24"/>
          <w:szCs w:val="24"/>
          <w:lang w:val="en-US" w:eastAsia="zh-CN" w:bidi="ar"/>
        </w:rPr>
        <w:t>武宁县污水处理厂</w:t>
      </w:r>
      <w:r>
        <w:rPr>
          <w:rFonts w:hint="eastAsia"/>
          <w:bCs/>
          <w:sz w:val="24"/>
          <w:szCs w:val="24"/>
        </w:rPr>
        <w:t>日处理污水</w:t>
      </w:r>
      <w:r>
        <w:rPr>
          <w:rFonts w:hint="eastAsia"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万</w:t>
      </w:r>
      <w:r>
        <w:rPr>
          <w:rFonts w:hint="default" w:ascii="Times New Roman" w:hAnsi="Times New Roman" w:eastAsia="宋体" w:cs="Times New Roman"/>
          <w:color w:val="000000"/>
          <w:kern w:val="0"/>
          <w:sz w:val="24"/>
          <w:szCs w:val="24"/>
          <w:lang w:val="en-US" w:eastAsia="zh-CN" w:bidi="ar"/>
        </w:rPr>
        <w:t>t/d</w:t>
      </w:r>
      <w:r>
        <w:rPr>
          <w:rFonts w:hint="eastAsia" w:ascii="宋体" w:hAnsi="宋体" w:eastAsia="宋体" w:cs="宋体"/>
          <w:color w:val="000000"/>
          <w:kern w:val="0"/>
          <w:sz w:val="24"/>
          <w:szCs w:val="24"/>
          <w:lang w:val="en-US" w:eastAsia="zh-CN" w:bidi="ar"/>
        </w:rPr>
        <w:t>，建设地点</w:t>
      </w:r>
      <w:r>
        <w:rPr>
          <w:rFonts w:hint="eastAsia" w:ascii="宋体" w:hAnsi="宋体" w:cs="宋体"/>
          <w:color w:val="000000"/>
          <w:kern w:val="0"/>
          <w:sz w:val="24"/>
          <w:szCs w:val="24"/>
          <w:lang w:val="en-US" w:eastAsia="zh-CN" w:bidi="ar"/>
        </w:rPr>
        <w:t>位于</w:t>
      </w:r>
      <w:r>
        <w:rPr>
          <w:rFonts w:hint="eastAsia"/>
          <w:sz w:val="24"/>
          <w:lang w:val="en-GB" w:eastAsia="zh-CN"/>
        </w:rPr>
        <w:t>武宁县城万福经济技术开发区东北角，</w:t>
      </w:r>
      <w:r>
        <w:rPr>
          <w:rFonts w:hint="eastAsia" w:ascii="宋体" w:hAnsi="宋体" w:eastAsia="宋体" w:cs="宋体"/>
          <w:color w:val="auto"/>
          <w:sz w:val="24"/>
          <w:szCs w:val="24"/>
        </w:rPr>
        <w:t>中心坐标</w:t>
      </w:r>
      <w:r>
        <w:rPr>
          <w:rFonts w:hint="eastAsia" w:ascii="宋体" w:hAnsi="宋体" w:eastAsia="宋体" w:cs="宋体"/>
          <w:color w:val="auto"/>
          <w:sz w:val="24"/>
          <w:szCs w:val="24"/>
          <w:lang w:eastAsia="zh-CN"/>
        </w:rPr>
        <w:t>东经：</w:t>
      </w:r>
      <w:r>
        <w:rPr>
          <w:rFonts w:hint="default" w:ascii="Times New Roman" w:hAnsi="Times New Roman" w:eastAsia="宋体" w:cs="Times New Roman"/>
          <w:color w:val="auto"/>
          <w:sz w:val="24"/>
          <w:szCs w:val="24"/>
          <w:lang w:eastAsia="zh-CN"/>
        </w:rPr>
        <w:t>11</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ˊ</w:t>
      </w:r>
      <w:r>
        <w:rPr>
          <w:rFonts w:hint="eastAsia" w:ascii="Times New Roman" w:hAnsi="Times New Roman" w:eastAsia="宋体" w:cs="Times New Roman"/>
          <w:color w:val="auto"/>
          <w:sz w:val="24"/>
          <w:szCs w:val="24"/>
          <w:lang w:val="en-US" w:eastAsia="zh-CN"/>
        </w:rPr>
        <w:t>27.17</w:t>
      </w:r>
      <w:r>
        <w:rPr>
          <w:rFonts w:hint="default" w:ascii="Times New Roman" w:hAnsi="Times New Roman" w:eastAsia="宋体" w:cs="Times New Roman"/>
          <w:color w:val="auto"/>
          <w:sz w:val="24"/>
          <w:szCs w:val="24"/>
          <w:lang w:eastAsia="zh-CN"/>
        </w:rPr>
        <w:t>〞</w:t>
      </w:r>
      <w:r>
        <w:rPr>
          <w:rFonts w:hint="eastAsia" w:ascii="宋体" w:hAnsi="宋体" w:eastAsia="宋体" w:cs="宋体"/>
          <w:color w:val="auto"/>
          <w:sz w:val="24"/>
          <w:szCs w:val="24"/>
          <w:lang w:eastAsia="zh-CN"/>
        </w:rPr>
        <w:t>；北纬：</w:t>
      </w:r>
      <w:r>
        <w:rPr>
          <w:rFonts w:hint="default" w:ascii="Times New Roman" w:hAnsi="Times New Roman" w:eastAsia="宋体" w:cs="Times New Roman"/>
          <w:color w:val="auto"/>
          <w:sz w:val="24"/>
          <w:szCs w:val="24"/>
          <w:lang w:eastAsia="zh-CN"/>
        </w:rPr>
        <w:t>29°</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eastAsia="zh-CN"/>
        </w:rPr>
        <w:t>ˊ</w:t>
      </w:r>
      <w:r>
        <w:rPr>
          <w:rFonts w:hint="eastAsia" w:ascii="Times New Roman" w:hAnsi="Times New Roman" w:eastAsia="宋体" w:cs="Times New Roman"/>
          <w:color w:val="auto"/>
          <w:sz w:val="24"/>
          <w:szCs w:val="24"/>
          <w:lang w:val="en-US" w:eastAsia="zh-CN"/>
        </w:rPr>
        <w:t>25.58</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w:t>
      </w:r>
      <w:r>
        <w:rPr>
          <w:rFonts w:hint="eastAsia"/>
          <w:bCs/>
          <w:sz w:val="24"/>
          <w:szCs w:val="24"/>
        </w:rPr>
        <w:t>污水处理厂服务范围为</w:t>
      </w:r>
      <w:r>
        <w:rPr>
          <w:rFonts w:hint="eastAsia"/>
          <w:bCs/>
          <w:sz w:val="24"/>
          <w:szCs w:val="24"/>
          <w:lang w:eastAsia="zh-CN"/>
        </w:rPr>
        <w:t>武宁县县城生活污水</w:t>
      </w:r>
      <w:r>
        <w:rPr>
          <w:rFonts w:hint="eastAsia"/>
          <w:bCs/>
          <w:sz w:val="24"/>
          <w:szCs w:val="24"/>
        </w:rPr>
        <w:t>。</w:t>
      </w:r>
    </w:p>
    <w:p>
      <w:pPr>
        <w:pStyle w:val="31"/>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武宁县污水处理厂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武宁分公司</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武宁县污水处理厂</w:t>
      </w:r>
      <w:r>
        <w:rPr>
          <w:rFonts w:hint="eastAsia"/>
          <w:color w:val="auto"/>
        </w:rPr>
        <w:t>突发环境事件应急预案》(以下简称“环境应急预案”)的编制，编制《突发环境事件应急预案》、《突发环境事件风险评估报告》和《环境应急资源调查报告》。</w:t>
      </w:r>
    </w:p>
    <w:p>
      <w:pPr>
        <w:pStyle w:val="31"/>
        <w:rPr>
          <w:color w:val="auto"/>
        </w:rPr>
      </w:pPr>
    </w:p>
    <w:p>
      <w:pPr>
        <w:pStyle w:val="31"/>
        <w:rPr>
          <w:color w:val="auto"/>
        </w:rPr>
      </w:pPr>
    </w:p>
    <w:p>
      <w:pPr>
        <w:pStyle w:val="31"/>
        <w:rPr>
          <w:color w:val="auto"/>
        </w:rPr>
      </w:pPr>
    </w:p>
    <w:p>
      <w:pPr>
        <w:pStyle w:val="31"/>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1" w:name="_Toc24857"/>
      <w:r>
        <w:rPr>
          <w:rFonts w:hint="eastAsia"/>
          <w:color w:val="auto"/>
        </w:rPr>
        <w:t>2编制原则和依据</w:t>
      </w:r>
      <w:bookmarkEnd w:id="1"/>
    </w:p>
    <w:p>
      <w:pPr>
        <w:pStyle w:val="4"/>
        <w:spacing w:before="156" w:after="156"/>
        <w:rPr>
          <w:color w:val="auto"/>
        </w:rPr>
      </w:pPr>
      <w:bookmarkStart w:id="2" w:name="_Toc16093"/>
      <w:r>
        <w:rPr>
          <w:rFonts w:hint="eastAsia"/>
          <w:color w:val="auto"/>
        </w:rPr>
        <w:t>2.1编制原则</w:t>
      </w:r>
      <w:bookmarkEnd w:id="2"/>
    </w:p>
    <w:p>
      <w:pPr>
        <w:pStyle w:val="31"/>
        <w:rPr>
          <w:color w:val="auto"/>
        </w:rPr>
      </w:pPr>
      <w:r>
        <w:rPr>
          <w:rFonts w:hint="eastAsia"/>
          <w:color w:val="auto"/>
        </w:rPr>
        <w:t>(1)以人为本，环保优先原则</w:t>
      </w:r>
    </w:p>
    <w:p>
      <w:pPr>
        <w:pStyle w:val="31"/>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31"/>
        <w:rPr>
          <w:color w:val="auto"/>
        </w:rPr>
      </w:pPr>
      <w:r>
        <w:rPr>
          <w:rFonts w:hint="eastAsia"/>
          <w:color w:val="auto"/>
        </w:rPr>
        <w:t>(2)实用性原则</w:t>
      </w:r>
    </w:p>
    <w:p>
      <w:pPr>
        <w:pStyle w:val="31"/>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31"/>
        <w:rPr>
          <w:color w:val="auto"/>
        </w:rPr>
      </w:pPr>
      <w:r>
        <w:rPr>
          <w:rFonts w:hint="eastAsia"/>
          <w:color w:val="auto"/>
        </w:rPr>
        <w:t>(3)预防为主，防控结合原则</w:t>
      </w:r>
    </w:p>
    <w:p>
      <w:pPr>
        <w:pStyle w:val="31"/>
        <w:rPr>
          <w:color w:val="auto"/>
        </w:rPr>
      </w:pPr>
      <w:r>
        <w:rPr>
          <w:rFonts w:hint="eastAsia"/>
          <w:color w:val="auto"/>
        </w:rPr>
        <w:t>坚持预防为主的方针，做好预防、预测和预警工作，做好常态下的风险评估、物资储备、队伍建设、预警演练等工作。</w:t>
      </w:r>
    </w:p>
    <w:p>
      <w:pPr>
        <w:pStyle w:val="31"/>
        <w:rPr>
          <w:color w:val="auto"/>
        </w:rPr>
      </w:pPr>
      <w:r>
        <w:rPr>
          <w:rFonts w:hint="eastAsia"/>
          <w:color w:val="auto"/>
        </w:rPr>
        <w:t>(4)与相关环境应急预案相衔接原则</w:t>
      </w:r>
    </w:p>
    <w:p>
      <w:pPr>
        <w:pStyle w:val="31"/>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3" w:name="_Toc28108"/>
      <w:r>
        <w:rPr>
          <w:rFonts w:hint="eastAsia"/>
          <w:color w:val="auto"/>
        </w:rPr>
        <w:t>2.2编制依据</w:t>
      </w:r>
      <w:bookmarkEnd w:id="3"/>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）《中华人民共和国环境保护法》（</w:t>
      </w:r>
      <w:r>
        <w:rPr>
          <w:rFonts w:hint="default" w:ascii="Times New Roman" w:hAnsi="Times New Roman" w:eastAsia="宋体" w:cs="Times New Roman"/>
          <w:color w:val="000000"/>
          <w:kern w:val="0"/>
          <w:sz w:val="24"/>
          <w:szCs w:val="24"/>
          <w:lang w:val="en-US" w:eastAsia="zh-CN" w:bidi="ar"/>
        </w:rPr>
        <w:t>2015</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）《中华人民共和国水污染防治法》（</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）《中华人民共和国大气污染防治法》（</w:t>
      </w:r>
      <w:r>
        <w:rPr>
          <w:rFonts w:hint="eastAsia" w:cs="Times New Roman"/>
          <w:color w:val="000000"/>
          <w:kern w:val="0"/>
          <w:sz w:val="24"/>
          <w:szCs w:val="24"/>
          <w:lang w:val="en-US" w:eastAsia="zh-CN" w:bidi="ar"/>
        </w:rPr>
        <w:t>2018</w:t>
      </w:r>
      <w:r>
        <w:rPr>
          <w:rFonts w:hint="eastAsia" w:ascii="宋体" w:hAnsi="宋体" w:eastAsia="宋体" w:cs="宋体"/>
          <w:color w:val="000000"/>
          <w:kern w:val="0"/>
          <w:sz w:val="24"/>
          <w:szCs w:val="24"/>
          <w:lang w:val="en-US" w:eastAsia="zh-CN" w:bidi="ar"/>
        </w:rPr>
        <w:t xml:space="preserve">年 </w:t>
      </w:r>
      <w:r>
        <w:rPr>
          <w:rFonts w:hint="eastAsia"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cs="Times New Roman"/>
          <w:color w:val="000000"/>
          <w:kern w:val="0"/>
          <w:sz w:val="24"/>
          <w:szCs w:val="24"/>
          <w:lang w:val="en-US" w:eastAsia="zh-CN" w:bidi="ar"/>
        </w:rPr>
        <w:t>26</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）《中华人民共和国固体废物污染环境防治法》（</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020</w:t>
      </w:r>
      <w:r>
        <w:rPr>
          <w:rFonts w:hint="eastAsia" w:ascii="宋体" w:hAnsi="宋体" w:eastAsia="宋体" w:cs="宋体"/>
          <w:color w:val="000000"/>
          <w:kern w:val="0"/>
          <w:sz w:val="24"/>
          <w:szCs w:val="24"/>
          <w:lang w:val="en-US" w:eastAsia="zh-CN" w:bidi="ar"/>
        </w:rPr>
        <w:t>年</w:t>
      </w:r>
      <w:r>
        <w:rPr>
          <w:rFonts w:hint="eastAsia"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月</w:t>
      </w:r>
      <w:r>
        <w:rPr>
          <w:rFonts w:hint="eastAsia"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w:t>
      </w:r>
      <w:r>
        <w:rPr>
          <w:rFonts w:hint="eastAsia" w:ascii="宋体" w:hAnsi="宋体" w:cs="宋体"/>
          <w:color w:val="000000"/>
          <w:kern w:val="0"/>
          <w:sz w:val="24"/>
          <w:szCs w:val="24"/>
          <w:lang w:val="en-US" w:eastAsia="zh-CN" w:bidi="ar"/>
        </w:rPr>
        <w:t>实施</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）《危险化学品安全管理条例》（</w:t>
      </w:r>
      <w:r>
        <w:rPr>
          <w:rFonts w:hint="default" w:ascii="Times New Roman" w:hAnsi="Times New Roman" w:eastAsia="宋体" w:cs="Times New Roman"/>
          <w:color w:val="000000"/>
          <w:kern w:val="0"/>
          <w:sz w:val="24"/>
          <w:szCs w:val="24"/>
          <w:lang w:val="en-US" w:eastAsia="zh-CN" w:bidi="ar"/>
        </w:rPr>
        <w:t>2013</w:t>
      </w:r>
      <w:r>
        <w:rPr>
          <w:rFonts w:hint="eastAsia" w:ascii="宋体" w:hAnsi="宋体" w:eastAsia="宋体" w:cs="宋体"/>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）《企业突发环境事件风险分级方法》</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HJ 941-2018</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2018-03-01</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实施； </w:t>
      </w:r>
    </w:p>
    <w:p>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4" w:name="_Toc27452"/>
      <w:r>
        <w:rPr>
          <w:rFonts w:hint="eastAsia"/>
          <w:color w:val="auto"/>
        </w:rPr>
        <w:t>3编制过程概述</w:t>
      </w:r>
      <w:bookmarkEnd w:id="4"/>
    </w:p>
    <w:p>
      <w:pPr>
        <w:pStyle w:val="4"/>
        <w:spacing w:before="156" w:after="156"/>
        <w:rPr>
          <w:color w:val="auto"/>
        </w:rPr>
      </w:pPr>
      <w:bookmarkStart w:id="5" w:name="_Toc27494"/>
      <w:r>
        <w:rPr>
          <w:rFonts w:hint="eastAsia"/>
          <w:color w:val="auto"/>
        </w:rPr>
        <w:t>3.1技术路线</w:t>
      </w:r>
      <w:bookmarkEnd w:id="5"/>
    </w:p>
    <w:p>
      <w:pPr>
        <w:rPr>
          <w:color w:val="auto"/>
        </w:rPr>
      </w:pPr>
      <w:r>
        <w:rPr>
          <w:rFonts w:hint="eastAsia"/>
          <w:color w:val="auto"/>
        </w:rPr>
        <w:t>突发环境事件应急预案编制的技术路线见图3.1-1。</w:t>
      </w:r>
    </w:p>
    <w:p>
      <w:pPr>
        <w:pStyle w:val="31"/>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31"/>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6" w:name="_Toc31718"/>
      <w:r>
        <w:rPr>
          <w:rFonts w:hint="eastAsia"/>
          <w:color w:val="auto"/>
        </w:rPr>
        <w:t>3.2编制过程</w:t>
      </w:r>
      <w:bookmarkEnd w:id="6"/>
    </w:p>
    <w:p>
      <w:pPr>
        <w:pStyle w:val="5"/>
        <w:spacing w:before="156" w:after="156"/>
        <w:rPr>
          <w:color w:val="auto"/>
        </w:rPr>
      </w:pPr>
      <w:r>
        <w:rPr>
          <w:rFonts w:hint="eastAsia"/>
          <w:color w:val="auto"/>
        </w:rPr>
        <w:t>3.2.1准备阶段</w:t>
      </w:r>
    </w:p>
    <w:p>
      <w:pPr>
        <w:pStyle w:val="31"/>
        <w:rPr>
          <w:color w:val="auto"/>
        </w:rPr>
      </w:pPr>
      <w:r>
        <w:rPr>
          <w:rFonts w:hint="eastAsia"/>
          <w:color w:val="auto"/>
          <w:lang w:eastAsia="zh-CN"/>
        </w:rPr>
        <w:t>武宁县污水处理厂</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5</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武宁分公司</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6</w:t>
      </w:r>
      <w:r>
        <w:rPr>
          <w:rFonts w:hint="eastAsia"/>
          <w:color w:val="auto"/>
        </w:rPr>
        <w:t>月启动环境应急预案编制工作，并组织技术人员成立了环境应急预案编制组，编制环境应急预案。</w:t>
      </w:r>
    </w:p>
    <w:p>
      <w:pPr>
        <w:pStyle w:val="31"/>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w:t>
      </w:r>
      <w:r>
        <w:rPr>
          <w:rFonts w:hint="eastAsia"/>
          <w:color w:val="auto"/>
          <w:lang w:val="en-US" w:eastAsia="zh-CN"/>
        </w:rPr>
        <w:t>2</w:t>
      </w:r>
      <w:r>
        <w:rPr>
          <w:rFonts w:hint="eastAsia"/>
          <w:color w:val="auto"/>
        </w:rPr>
        <w:t>年</w:t>
      </w:r>
      <w:r>
        <w:rPr>
          <w:rFonts w:hint="eastAsia"/>
          <w:color w:val="auto"/>
          <w:lang w:val="en-US" w:eastAsia="zh-CN"/>
        </w:rPr>
        <w:t>6</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31"/>
        <w:rPr>
          <w:color w:val="auto"/>
        </w:rPr>
      </w:pPr>
      <w:r>
        <w:rPr>
          <w:rFonts w:hint="eastAsia"/>
          <w:color w:val="auto"/>
          <w:lang w:eastAsia="zh-CN"/>
        </w:rPr>
        <w:t>202</w:t>
      </w:r>
      <w:r>
        <w:rPr>
          <w:rFonts w:hint="eastAsia"/>
          <w:color w:val="auto"/>
          <w:lang w:val="en-US" w:eastAsia="zh-CN"/>
        </w:rPr>
        <w:t>2</w:t>
      </w:r>
      <w:r>
        <w:rPr>
          <w:rFonts w:hint="eastAsia"/>
          <w:color w:val="auto"/>
        </w:rPr>
        <w:t>年</w:t>
      </w:r>
      <w:r>
        <w:rPr>
          <w:rFonts w:hint="eastAsia"/>
          <w:color w:val="auto"/>
          <w:lang w:val="en-US" w:eastAsia="zh-CN"/>
        </w:rPr>
        <w:t>6</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31"/>
        <w:rPr>
          <w:color w:val="auto"/>
        </w:rPr>
      </w:pPr>
      <w:r>
        <w:rPr>
          <w:rFonts w:hint="eastAsia"/>
          <w:color w:val="auto"/>
        </w:rPr>
        <w:t>编制组在第二阶段的基础上，汇总分析各种资料、数据，同时编制组组织了内部研讨，对预案框架及内容进行讨论，在此基础上编制完成了环境应急预案 (初稿)。</w:t>
      </w:r>
    </w:p>
    <w:p>
      <w:pPr>
        <w:pStyle w:val="31"/>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31"/>
        <w:rPr>
          <w:color w:val="auto"/>
        </w:rPr>
      </w:pPr>
      <w:r>
        <w:rPr>
          <w:rFonts w:hint="eastAsia"/>
          <w:color w:val="auto"/>
        </w:rPr>
        <w:t>编制组将环境应急预案(征求意见稿)提交给江西洪城水业环保有限公司</w:t>
      </w:r>
      <w:r>
        <w:rPr>
          <w:rFonts w:hint="eastAsia"/>
          <w:color w:val="auto"/>
          <w:lang w:eastAsia="zh-CN"/>
        </w:rPr>
        <w:t>武宁分公司</w:t>
      </w:r>
      <w:r>
        <w:rPr>
          <w:rFonts w:hint="eastAsia"/>
          <w:color w:val="auto"/>
        </w:rPr>
        <w:t>，向江西洪城水业环保有限公司</w:t>
      </w:r>
      <w:r>
        <w:rPr>
          <w:rFonts w:hint="eastAsia"/>
          <w:color w:val="auto"/>
          <w:lang w:eastAsia="zh-CN"/>
        </w:rPr>
        <w:t>武宁分公司</w:t>
      </w:r>
      <w:r>
        <w:rPr>
          <w:rFonts w:hint="eastAsia"/>
          <w:color w:val="auto"/>
        </w:rPr>
        <w:t>征求意见，江西洪城水业环保有限公司</w:t>
      </w:r>
      <w:r>
        <w:rPr>
          <w:rFonts w:hint="eastAsia"/>
          <w:color w:val="auto"/>
          <w:lang w:eastAsia="zh-CN"/>
        </w:rPr>
        <w:t>武宁分公司</w:t>
      </w:r>
      <w:r>
        <w:rPr>
          <w:rFonts w:hint="eastAsia"/>
          <w:color w:val="auto"/>
        </w:rPr>
        <w:t>提出了如下修改意见：(1)对公司基本信息进行调整；(2)对公司应急组织体系进行调整；(3)对公司应急物资装备情况进行完善细化。</w:t>
      </w:r>
    </w:p>
    <w:p>
      <w:pPr>
        <w:pStyle w:val="31"/>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31"/>
        <w:rPr>
          <w:color w:val="auto"/>
        </w:rPr>
      </w:pPr>
      <w:r>
        <w:rPr>
          <w:rFonts w:hint="eastAsia"/>
          <w:color w:val="auto"/>
          <w:lang w:eastAsia="zh-CN"/>
        </w:rPr>
        <w:t>202</w:t>
      </w:r>
      <w:r>
        <w:rPr>
          <w:rFonts w:hint="eastAsia"/>
          <w:color w:val="auto"/>
          <w:lang w:val="en-US" w:eastAsia="zh-CN"/>
        </w:rPr>
        <w:t>2</w:t>
      </w:r>
      <w:r>
        <w:rPr>
          <w:rFonts w:hint="eastAsia"/>
          <w:color w:val="auto"/>
        </w:rPr>
        <w:t>年</w:t>
      </w:r>
      <w:r>
        <w:rPr>
          <w:rFonts w:hint="eastAsia"/>
          <w:color w:val="auto"/>
          <w:lang w:val="en-US" w:eastAsia="zh-CN"/>
        </w:rPr>
        <w:t>7</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武宁分公司</w:t>
      </w:r>
      <w:r>
        <w:rPr>
          <w:rFonts w:hint="eastAsia"/>
          <w:color w:val="auto"/>
        </w:rPr>
        <w:t>组织专家对环境应急预案(报审版)进行函审，并形成专家评审意见。</w:t>
      </w:r>
    </w:p>
    <w:p>
      <w:pPr>
        <w:pStyle w:val="31"/>
        <w:rPr>
          <w:color w:val="auto"/>
        </w:rPr>
      </w:pPr>
      <w:r>
        <w:rPr>
          <w:rFonts w:hint="eastAsia"/>
          <w:color w:val="auto"/>
        </w:rPr>
        <w:t>编制组与江西洪城水业环保有限公司</w:t>
      </w:r>
      <w:r>
        <w:rPr>
          <w:rFonts w:hint="eastAsia"/>
          <w:color w:val="auto"/>
          <w:lang w:eastAsia="zh-CN"/>
        </w:rPr>
        <w:t>武宁分公司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武宁分公司</w:t>
      </w:r>
      <w:r>
        <w:rPr>
          <w:rFonts w:hint="eastAsia"/>
          <w:color w:val="auto"/>
        </w:rPr>
        <w:t>签署后正式发布。</w:t>
      </w: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7" w:name="_Toc26656"/>
      <w:r>
        <w:rPr>
          <w:rFonts w:hint="eastAsia"/>
          <w:color w:val="auto"/>
        </w:rPr>
        <w:t>4重点内容说明</w:t>
      </w:r>
      <w:bookmarkEnd w:id="7"/>
    </w:p>
    <w:p>
      <w:pPr>
        <w:pStyle w:val="31"/>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8" w:name="_Toc6194"/>
      <w:r>
        <w:rPr>
          <w:rFonts w:hint="eastAsia"/>
          <w:color w:val="auto"/>
        </w:rPr>
        <w:t>4.1应急救援组织体系</w:t>
      </w:r>
      <w:bookmarkEnd w:id="8"/>
    </w:p>
    <w:p>
      <w:pPr>
        <w:pStyle w:val="31"/>
        <w:rPr>
          <w:color w:val="auto"/>
        </w:rPr>
      </w:pPr>
      <w:r>
        <w:rPr>
          <w:rFonts w:hint="eastAsia"/>
          <w:color w:val="auto"/>
        </w:rPr>
        <w:t>污水处理厂设突发环境事件应急指挥中心，发生突发环境事件时成立现场应急指挥部。公司应急救援体系见图4-1。</w:t>
      </w:r>
    </w:p>
    <w:p>
      <w:pPr>
        <w:pStyle w:val="31"/>
        <w:jc w:val="center"/>
        <w:rPr>
          <w:color w:val="auto"/>
        </w:rPr>
      </w:pPr>
      <w:r>
        <w:rPr>
          <w:snapToGrid/>
          <w:color w:val="auto"/>
        </w:rPr>
        <w:drawing>
          <wp:inline distT="0" distB="0" distL="0" distR="0">
            <wp:extent cx="4446270" cy="26943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446270" cy="2694305"/>
                    </a:xfrm>
                    <a:prstGeom prst="rect">
                      <a:avLst/>
                    </a:prstGeom>
                    <a:noFill/>
                    <a:ln w="9525">
                      <a:noFill/>
                      <a:miter lim="800000"/>
                      <a:headEnd/>
                      <a:tailEnd/>
                    </a:ln>
                  </pic:spPr>
                </pic:pic>
              </a:graphicData>
            </a:graphic>
          </wp:inline>
        </w:drawing>
      </w:r>
    </w:p>
    <w:p>
      <w:pPr>
        <w:pStyle w:val="31"/>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9" w:name="_Toc32747"/>
      <w:r>
        <w:rPr>
          <w:rFonts w:hint="eastAsia"/>
          <w:color w:val="auto"/>
        </w:rPr>
        <w:t>4.2预警与信息报送</w:t>
      </w:r>
      <w:bookmarkEnd w:id="9"/>
    </w:p>
    <w:p>
      <w:pPr>
        <w:pStyle w:val="5"/>
        <w:spacing w:before="156" w:after="156"/>
        <w:rPr>
          <w:color w:val="auto"/>
        </w:rPr>
      </w:pPr>
      <w:r>
        <w:rPr>
          <w:rFonts w:hint="eastAsia"/>
          <w:color w:val="auto"/>
        </w:rPr>
        <w:t>4.2.1报警、通讯联络方式</w:t>
      </w:r>
    </w:p>
    <w:p>
      <w:pPr>
        <w:pStyle w:val="31"/>
        <w:rPr>
          <w:color w:val="auto"/>
        </w:rPr>
      </w:pPr>
      <w:r>
        <w:rPr>
          <w:rFonts w:hint="eastAsia"/>
          <w:color w:val="auto"/>
        </w:rPr>
        <w:t>(1)污水处理厂环境应急工作日常办事机构设在中控室，实行24小时值班制度。24小时负责人为厂长。</w:t>
      </w:r>
    </w:p>
    <w:p>
      <w:pPr>
        <w:pStyle w:val="31"/>
        <w:rPr>
          <w:color w:val="auto"/>
        </w:rPr>
      </w:pPr>
      <w:r>
        <w:rPr>
          <w:rFonts w:hint="eastAsia"/>
          <w:color w:val="auto"/>
        </w:rPr>
        <w:t>(2)污水厂应急指挥中心成员手机24小时开机，发生紧急情况时可通过手机联系、传递有关应急信息和命令。</w:t>
      </w:r>
    </w:p>
    <w:p>
      <w:pPr>
        <w:pStyle w:val="31"/>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31"/>
        <w:rPr>
          <w:color w:val="auto"/>
        </w:rPr>
      </w:pPr>
      <w:r>
        <w:rPr>
          <w:rFonts w:hint="eastAsia"/>
          <w:color w:val="auto"/>
        </w:rPr>
        <w:t>污水厂发生突发环境事件后，启动Ⅰ级应急响应级别的，污水厂应急指挥中心及时向</w:t>
      </w:r>
      <w:r>
        <w:rPr>
          <w:rFonts w:hint="eastAsia"/>
          <w:color w:val="auto"/>
          <w:lang w:eastAsia="zh-CN"/>
        </w:rPr>
        <w:t>武宁县人民政府</w:t>
      </w:r>
      <w:r>
        <w:rPr>
          <w:rFonts w:hint="eastAsia"/>
          <w:color w:val="auto"/>
        </w:rPr>
        <w:t>、</w:t>
      </w:r>
      <w:r>
        <w:rPr>
          <w:rFonts w:hint="eastAsia"/>
          <w:color w:val="auto"/>
          <w:lang w:eastAsia="zh-CN"/>
        </w:rPr>
        <w:t>九江市武宁生态环境局</w:t>
      </w:r>
      <w:r>
        <w:rPr>
          <w:rFonts w:hint="eastAsia"/>
          <w:color w:val="auto"/>
        </w:rPr>
        <w:t>报告，若涉及安全生产事故导致的突发环境事件，及时上报</w:t>
      </w:r>
      <w:r>
        <w:rPr>
          <w:rFonts w:hint="eastAsia"/>
          <w:color w:val="auto"/>
          <w:lang w:eastAsia="zh-CN"/>
        </w:rPr>
        <w:t>武宁县应急管理局</w:t>
      </w:r>
      <w:r>
        <w:rPr>
          <w:rFonts w:hint="eastAsia"/>
          <w:color w:val="auto"/>
        </w:rPr>
        <w:t>。</w:t>
      </w:r>
    </w:p>
    <w:p>
      <w:pPr>
        <w:pStyle w:val="31"/>
        <w:rPr>
          <w:color w:val="auto"/>
        </w:rPr>
      </w:pPr>
      <w:r>
        <w:rPr>
          <w:rFonts w:hint="eastAsia"/>
          <w:color w:val="auto"/>
        </w:rPr>
        <w:t>突发环境事件的信息报告分为初报、续报和处理结果报告三类。</w:t>
      </w:r>
    </w:p>
    <w:p>
      <w:pPr>
        <w:pStyle w:val="31"/>
        <w:rPr>
          <w:color w:val="auto"/>
        </w:rPr>
      </w:pPr>
      <w:r>
        <w:rPr>
          <w:rFonts w:hint="eastAsia"/>
          <w:color w:val="auto"/>
        </w:rPr>
        <w:t>(1)初报</w:t>
      </w:r>
    </w:p>
    <w:p>
      <w:pPr>
        <w:pStyle w:val="31"/>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31"/>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31"/>
        <w:rPr>
          <w:color w:val="auto"/>
        </w:rPr>
      </w:pPr>
      <w:r>
        <w:rPr>
          <w:rFonts w:hint="eastAsia"/>
          <w:color w:val="auto"/>
        </w:rPr>
        <w:t>(2)续报</w:t>
      </w:r>
    </w:p>
    <w:p>
      <w:pPr>
        <w:pStyle w:val="31"/>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31"/>
        <w:rPr>
          <w:color w:val="auto"/>
        </w:rPr>
      </w:pPr>
      <w:r>
        <w:rPr>
          <w:rFonts w:hint="eastAsia"/>
          <w:color w:val="auto"/>
        </w:rPr>
        <w:t>(3)处理结果报告</w:t>
      </w:r>
    </w:p>
    <w:p>
      <w:pPr>
        <w:pStyle w:val="31"/>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0" w:name="_Toc7775"/>
      <w:r>
        <w:rPr>
          <w:rFonts w:hint="eastAsia"/>
          <w:color w:val="auto"/>
        </w:rPr>
        <w:t>4.3企业应急响应分级</w:t>
      </w:r>
      <w:bookmarkEnd w:id="10"/>
    </w:p>
    <w:p>
      <w:pPr>
        <w:pStyle w:val="31"/>
        <w:rPr>
          <w:color w:val="auto"/>
        </w:rPr>
      </w:pPr>
      <w:r>
        <w:rPr>
          <w:rFonts w:hint="eastAsia"/>
          <w:color w:val="auto"/>
        </w:rPr>
        <w:t>突发环境事件应急等级启动条件见表4.3-1。</w:t>
      </w:r>
    </w:p>
    <w:p>
      <w:pPr>
        <w:pStyle w:val="32"/>
        <w:spacing w:before="156"/>
        <w:rPr>
          <w:color w:val="auto"/>
        </w:rPr>
      </w:pPr>
      <w:r>
        <w:rPr>
          <w:rFonts w:hint="eastAsia"/>
          <w:color w:val="auto"/>
        </w:rPr>
        <w:t>表4.3-1   突发环境事件应急等级启动条件一览表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4"/>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4"/>
              <w:rPr>
                <w:rFonts w:hint="eastAsia" w:eastAsia="宋体"/>
                <w:color w:val="auto"/>
                <w:sz w:val="21"/>
                <w:szCs w:val="21"/>
                <w:lang w:eastAsia="zh-CN"/>
              </w:rPr>
            </w:pPr>
            <w:r>
              <w:rPr>
                <w:rFonts w:hint="eastAsia"/>
                <w:color w:val="auto"/>
                <w:sz w:val="21"/>
                <w:szCs w:val="21"/>
                <w:lang w:eastAsia="zh-CN"/>
              </w:rPr>
              <w:t>武宁县人民政府</w:t>
            </w:r>
            <w:r>
              <w:rPr>
                <w:rFonts w:hint="eastAsia"/>
                <w:color w:val="auto"/>
                <w:sz w:val="21"/>
                <w:szCs w:val="21"/>
              </w:rPr>
              <w:t>、</w:t>
            </w:r>
            <w:r>
              <w:rPr>
                <w:rFonts w:hint="eastAsia"/>
                <w:color w:val="auto"/>
                <w:sz w:val="21"/>
                <w:szCs w:val="21"/>
                <w:lang w:eastAsia="zh-CN"/>
              </w:rPr>
              <w:t>九江市武宁生态环境局</w:t>
            </w:r>
          </w:p>
        </w:tc>
        <w:tc>
          <w:tcPr>
            <w:tcW w:w="6100" w:type="dxa"/>
            <w:tcBorders>
              <w:top w:val="double" w:color="auto" w:sz="4" w:space="0"/>
              <w:tl2br w:val="nil"/>
              <w:tr2bl w:val="nil"/>
            </w:tcBorders>
          </w:tcPr>
          <w:p>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4"/>
              <w:rPr>
                <w:color w:val="auto"/>
                <w:sz w:val="21"/>
                <w:szCs w:val="21"/>
              </w:rPr>
            </w:pPr>
            <w:r>
              <w:rPr>
                <w:rFonts w:hint="eastAsia"/>
                <w:color w:val="auto"/>
                <w:sz w:val="21"/>
                <w:szCs w:val="21"/>
                <w:lang w:eastAsia="zh-CN"/>
              </w:rPr>
              <w:t>武宁县污水处理厂</w:t>
            </w:r>
          </w:p>
        </w:tc>
        <w:tc>
          <w:tcPr>
            <w:tcW w:w="6100" w:type="dxa"/>
            <w:tcBorders>
              <w:tl2br w:val="nil"/>
              <w:tr2bl w:val="nil"/>
            </w:tcBorders>
          </w:tcPr>
          <w:p>
            <w:pPr>
              <w:pStyle w:val="34"/>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4"/>
              <w:rPr>
                <w:color w:val="auto"/>
                <w:sz w:val="21"/>
                <w:szCs w:val="21"/>
              </w:rPr>
            </w:pPr>
            <w:r>
              <w:rPr>
                <w:rFonts w:hint="eastAsia"/>
                <w:color w:val="auto"/>
                <w:sz w:val="21"/>
                <w:szCs w:val="21"/>
              </w:rPr>
              <w:t>事故班组</w:t>
            </w:r>
          </w:p>
        </w:tc>
        <w:tc>
          <w:tcPr>
            <w:tcW w:w="6100" w:type="dxa"/>
            <w:tcBorders>
              <w:tl2br w:val="nil"/>
              <w:tr2bl w:val="nil"/>
            </w:tcBorders>
          </w:tcPr>
          <w:p>
            <w:pPr>
              <w:pStyle w:val="34"/>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31"/>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武宁县人民政府</w:t>
      </w:r>
      <w:r>
        <w:rPr>
          <w:rFonts w:hint="eastAsia"/>
          <w:color w:val="auto"/>
        </w:rPr>
        <w:t>和</w:t>
      </w:r>
      <w:r>
        <w:rPr>
          <w:rFonts w:hint="eastAsia"/>
          <w:color w:val="auto"/>
          <w:lang w:eastAsia="zh-CN"/>
        </w:rPr>
        <w:t>九江市武宁生态环境局</w:t>
      </w:r>
      <w:r>
        <w:rPr>
          <w:rFonts w:hint="eastAsia"/>
          <w:color w:val="auto"/>
        </w:rPr>
        <w:t>报告。</w:t>
      </w:r>
    </w:p>
    <w:p>
      <w:pPr>
        <w:pStyle w:val="4"/>
        <w:spacing w:before="156" w:after="156"/>
        <w:rPr>
          <w:color w:val="auto"/>
        </w:rPr>
      </w:pPr>
      <w:bookmarkStart w:id="11" w:name="_Toc18904"/>
      <w:r>
        <w:rPr>
          <w:rFonts w:hint="eastAsia"/>
          <w:color w:val="auto"/>
        </w:rPr>
        <w:t>4.4应急处置</w:t>
      </w:r>
      <w:bookmarkEnd w:id="11"/>
    </w:p>
    <w:p>
      <w:pPr>
        <w:pStyle w:val="5"/>
        <w:spacing w:before="156" w:after="156"/>
        <w:rPr>
          <w:color w:val="auto"/>
        </w:rPr>
      </w:pPr>
      <w:r>
        <w:rPr>
          <w:rFonts w:hint="eastAsia"/>
          <w:color w:val="auto"/>
        </w:rPr>
        <w:t>4.4.1地表水泄漏环境风险处置措施</w:t>
      </w:r>
    </w:p>
    <w:p>
      <w:pPr>
        <w:pStyle w:val="31"/>
        <w:rPr>
          <w:color w:val="auto"/>
        </w:rPr>
      </w:pPr>
      <w:r>
        <w:rPr>
          <w:rFonts w:hint="eastAsia"/>
          <w:color w:val="auto"/>
        </w:rPr>
        <w:t>①泄漏</w:t>
      </w:r>
    </w:p>
    <w:p>
      <w:pPr>
        <w:pStyle w:val="31"/>
        <w:rPr>
          <w:color w:val="auto"/>
        </w:rPr>
      </w:pPr>
      <w:r>
        <w:rPr>
          <w:rFonts w:hint="eastAsia"/>
          <w:color w:val="auto"/>
        </w:rPr>
        <w:t>若公司污水输送管道破裂等情况下，污水发生泄漏造成地面漫流，作业人员及时关闭上游阀门，并采用堵漏工具进行处理或更换。</w:t>
      </w:r>
    </w:p>
    <w:p>
      <w:pPr>
        <w:pStyle w:val="31"/>
        <w:rPr>
          <w:color w:val="auto"/>
        </w:rPr>
      </w:pPr>
      <w:r>
        <w:rPr>
          <w:rFonts w:hint="eastAsia"/>
          <w:color w:val="auto"/>
        </w:rPr>
        <w:t>②污水超标排放</w:t>
      </w:r>
    </w:p>
    <w:p>
      <w:pPr>
        <w:pStyle w:val="31"/>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w:t>
      </w:r>
      <w:r>
        <w:rPr>
          <w:rFonts w:hint="eastAsia"/>
          <w:color w:val="auto"/>
          <w:lang w:eastAsia="zh-CN"/>
        </w:rPr>
        <w:t>药剂</w:t>
      </w:r>
      <w:r>
        <w:rPr>
          <w:rFonts w:hint="eastAsia"/>
          <w:color w:val="auto"/>
        </w:rPr>
        <w:t>反应时间、水力停留时间、调整污泥沉降比、排泥时间等运行参数最大限度保证污水厂处理效率，同时采取在污水外排口投加化学药剂、控制进水等方法，确保废水达标排放。</w:t>
      </w:r>
    </w:p>
    <w:p>
      <w:pPr>
        <w:pStyle w:val="31"/>
        <w:rPr>
          <w:color w:val="auto"/>
        </w:rPr>
      </w:pPr>
      <w:r>
        <w:rPr>
          <w:rFonts w:hint="eastAsia"/>
          <w:color w:val="auto"/>
        </w:rPr>
        <w:t>③污水处理设备故障</w:t>
      </w:r>
    </w:p>
    <w:p>
      <w:pPr>
        <w:pStyle w:val="31"/>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31"/>
        <w:rPr>
          <w:color w:val="auto"/>
        </w:rPr>
      </w:pPr>
      <w:r>
        <w:rPr>
          <w:rFonts w:hint="eastAsia"/>
          <w:color w:val="auto"/>
        </w:rPr>
        <w:t>若经公司应急指挥中心判断，超出公司应急响应能力时，及时上报</w:t>
      </w:r>
      <w:r>
        <w:rPr>
          <w:rFonts w:hint="eastAsia"/>
          <w:color w:val="auto"/>
          <w:lang w:eastAsia="zh-CN"/>
        </w:rPr>
        <w:t>武宁县人民政府</w:t>
      </w:r>
      <w:r>
        <w:rPr>
          <w:rFonts w:hint="eastAsia"/>
          <w:color w:val="auto"/>
        </w:rPr>
        <w:t>、</w:t>
      </w:r>
      <w:r>
        <w:rPr>
          <w:rFonts w:hint="eastAsia"/>
          <w:color w:val="auto"/>
          <w:lang w:eastAsia="zh-CN"/>
        </w:rPr>
        <w:t>九江市武宁生态环境局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pPr>
        <w:pStyle w:val="31"/>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武宁县人民政府</w:t>
      </w:r>
      <w:r>
        <w:rPr>
          <w:rFonts w:hint="eastAsia"/>
          <w:color w:val="auto"/>
        </w:rPr>
        <w:t>、</w:t>
      </w:r>
      <w:r>
        <w:rPr>
          <w:rFonts w:hint="eastAsia"/>
          <w:color w:val="auto"/>
          <w:lang w:eastAsia="zh-CN"/>
        </w:rPr>
        <w:t>九江市武宁生态环境局</w:t>
      </w:r>
      <w:r>
        <w:rPr>
          <w:rFonts w:hint="eastAsia"/>
          <w:color w:val="auto"/>
        </w:rPr>
        <w:t>，由政府协调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2" w:name="_Toc23518"/>
      <w:bookmarkStart w:id="13" w:name="_Toc24293"/>
      <w:bookmarkStart w:id="14" w:name="_Toc25813"/>
      <w:r>
        <w:rPr>
          <w:rFonts w:hint="eastAsia"/>
          <w:color w:val="auto"/>
        </w:rPr>
        <w:t>4.5桌面推演情况</w:t>
      </w:r>
      <w:bookmarkEnd w:id="12"/>
      <w:bookmarkEnd w:id="13"/>
      <w:bookmarkEnd w:id="14"/>
    </w:p>
    <w:p>
      <w:pPr>
        <w:pStyle w:val="31"/>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31"/>
        <w:rPr>
          <w:color w:val="auto"/>
        </w:rPr>
      </w:pPr>
      <w:r>
        <w:rPr>
          <w:rFonts w:hint="eastAsia"/>
          <w:color w:val="auto"/>
        </w:rPr>
        <w:t>此次桌面推演，主要推演内容为企业可能出现的突发环境事件如：废水污染治理设施异常；通讯或运输系统故障事故。推演结束后，参与人员对推演情况进行总结分析，并且对推演中暴露的问题提出了解决措施（具体见表4.5-1）。</w:t>
      </w:r>
    </w:p>
    <w:p>
      <w:pPr>
        <w:pStyle w:val="32"/>
        <w:spacing w:before="156"/>
        <w:rPr>
          <w:color w:val="auto"/>
        </w:rPr>
      </w:pPr>
      <w:r>
        <w:rPr>
          <w:color w:val="auto"/>
        </w:rPr>
        <w:t>表</w:t>
      </w:r>
      <w:r>
        <w:rPr>
          <w:rFonts w:hint="eastAsia"/>
          <w:color w:val="auto"/>
        </w:rPr>
        <w:t>4.5-1推演暴露问题及解决措施清单</w:t>
      </w:r>
    </w:p>
    <w:tbl>
      <w:tblPr>
        <w:tblStyle w:val="18"/>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8"/>
              <w:rPr>
                <w:rFonts w:cs="Times New Roman"/>
                <w:color w:val="auto"/>
              </w:rPr>
            </w:pPr>
            <w:r>
              <w:rPr>
                <w:rFonts w:cs="Times New Roman"/>
                <w:color w:val="auto"/>
              </w:rPr>
              <w:t>序号</w:t>
            </w:r>
          </w:p>
        </w:tc>
        <w:tc>
          <w:tcPr>
            <w:tcW w:w="3934" w:type="dxa"/>
            <w:tcBorders>
              <w:bottom w:val="double" w:color="auto" w:sz="4" w:space="0"/>
            </w:tcBorders>
          </w:tcPr>
          <w:p>
            <w:pPr>
              <w:pStyle w:val="38"/>
              <w:rPr>
                <w:rFonts w:cs="Times New Roman"/>
                <w:color w:val="auto"/>
              </w:rPr>
            </w:pPr>
            <w:r>
              <w:rPr>
                <w:rFonts w:cs="Times New Roman"/>
                <w:color w:val="auto"/>
              </w:rPr>
              <w:t>存在问题</w:t>
            </w:r>
          </w:p>
        </w:tc>
        <w:tc>
          <w:tcPr>
            <w:tcW w:w="3718" w:type="dxa"/>
            <w:tcBorders>
              <w:bottom w:val="double" w:color="auto" w:sz="4" w:space="0"/>
            </w:tcBorders>
          </w:tcPr>
          <w:p>
            <w:pPr>
              <w:pStyle w:val="38"/>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8"/>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8"/>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8"/>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8"/>
              <w:rPr>
                <w:rFonts w:cs="Times New Roman"/>
                <w:color w:val="auto"/>
              </w:rPr>
            </w:pPr>
            <w:r>
              <w:rPr>
                <w:rFonts w:hint="eastAsia" w:cs="Times New Roman"/>
                <w:color w:val="auto"/>
              </w:rPr>
              <w:t>2</w:t>
            </w:r>
          </w:p>
        </w:tc>
        <w:tc>
          <w:tcPr>
            <w:tcW w:w="3934" w:type="dxa"/>
            <w:tcBorders>
              <w:tl2br w:val="nil"/>
              <w:tr2bl w:val="nil"/>
            </w:tcBorders>
            <w:vAlign w:val="center"/>
          </w:tcPr>
          <w:p>
            <w:pPr>
              <w:pStyle w:val="38"/>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8"/>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8"/>
              <w:rPr>
                <w:rFonts w:cs="Times New Roman"/>
                <w:color w:val="auto"/>
              </w:rPr>
            </w:pPr>
            <w:r>
              <w:rPr>
                <w:rFonts w:hint="eastAsia" w:cs="Times New Roman"/>
                <w:color w:val="auto"/>
              </w:rPr>
              <w:t>3</w:t>
            </w:r>
          </w:p>
        </w:tc>
        <w:tc>
          <w:tcPr>
            <w:tcW w:w="3934" w:type="dxa"/>
            <w:tcBorders>
              <w:tl2br w:val="nil"/>
              <w:tr2bl w:val="nil"/>
            </w:tcBorders>
            <w:vAlign w:val="center"/>
          </w:tcPr>
          <w:p>
            <w:pPr>
              <w:pStyle w:val="38"/>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8"/>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8"/>
              <w:rPr>
                <w:rFonts w:cs="Times New Roman"/>
                <w:color w:val="auto"/>
              </w:rPr>
            </w:pPr>
            <w:r>
              <w:rPr>
                <w:rFonts w:hint="eastAsia" w:cs="Times New Roman"/>
                <w:color w:val="auto"/>
              </w:rPr>
              <w:t>4</w:t>
            </w:r>
          </w:p>
        </w:tc>
        <w:tc>
          <w:tcPr>
            <w:tcW w:w="3934" w:type="dxa"/>
            <w:tcBorders>
              <w:tl2br w:val="nil"/>
              <w:tr2bl w:val="nil"/>
            </w:tcBorders>
            <w:vAlign w:val="center"/>
          </w:tcPr>
          <w:p>
            <w:pPr>
              <w:pStyle w:val="38"/>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8"/>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31"/>
        <w:rPr>
          <w:color w:val="auto"/>
        </w:rPr>
      </w:pPr>
    </w:p>
    <w:p>
      <w:pPr>
        <w:pStyle w:val="31"/>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rPr>
      </w:pPr>
      <w:bookmarkStart w:id="15" w:name="_Toc14224"/>
      <w:bookmarkStart w:id="16" w:name="_Toc11692"/>
      <w:bookmarkStart w:id="17" w:name="_Toc30131"/>
      <w:r>
        <w:rPr>
          <w:rFonts w:hint="eastAsia"/>
          <w:color w:val="000000" w:themeColor="text1"/>
          <w:lang w:val="en-US" w:eastAsia="zh-CN"/>
        </w:rPr>
        <w:t>5征求意见及采纳情况说明</w:t>
      </w:r>
      <w:bookmarkEnd w:id="15"/>
      <w:bookmarkEnd w:id="16"/>
      <w:bookmarkEnd w:id="17"/>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1、补充突发事件应急关系图。 </w:t>
      </w:r>
    </w:p>
    <w:p>
      <w:pPr>
        <w:bidi w:val="0"/>
        <w:rPr>
          <w:rFonts w:hint="eastAsia"/>
          <w:lang w:val="en-US" w:eastAsia="zh-CN"/>
        </w:rPr>
      </w:pPr>
      <w:r>
        <w:rPr>
          <w:rFonts w:hint="eastAsia"/>
          <w:lang w:val="en-US" w:eastAsia="zh-CN"/>
        </w:rPr>
        <w:t xml:space="preserve">2、完善评价原则。 </w:t>
      </w:r>
    </w:p>
    <w:p>
      <w:pPr>
        <w:bidi w:val="0"/>
        <w:rPr>
          <w:rFonts w:hint="eastAsia"/>
          <w:lang w:val="en-US" w:eastAsia="zh-CN"/>
        </w:rPr>
      </w:pPr>
      <w:r>
        <w:rPr>
          <w:rFonts w:hint="eastAsia"/>
          <w:lang w:val="en-US" w:eastAsia="zh-CN"/>
        </w:rPr>
        <w:t xml:space="preserve">3、完善应急物资调查。 </w:t>
      </w:r>
    </w:p>
    <w:p>
      <w:pPr>
        <w:bidi w:val="0"/>
        <w:rPr>
          <w:rFonts w:hint="eastAsia"/>
          <w:color w:val="000000" w:themeColor="text1"/>
          <w:lang w:val="en-US" w:eastAsia="zh-CN"/>
        </w:rPr>
      </w:pPr>
      <w:r>
        <w:rPr>
          <w:rFonts w:hint="eastAsia"/>
          <w:lang w:val="en-US" w:eastAsia="zh-CN"/>
        </w:rPr>
        <w:t xml:space="preserve">会后，预案编制工作组采纳了这些意见，并对《预案》进行了完善。 </w:t>
      </w: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rPr>
          <w:rFonts w:hint="eastAsia"/>
          <w:lang w:val="en-US" w:eastAsia="zh-CN"/>
        </w:rPr>
      </w:pPr>
    </w:p>
    <w:p>
      <w:pPr>
        <w:pStyle w:val="9"/>
        <w:rPr>
          <w:rFonts w:hint="eastAsia"/>
          <w:lang w:val="en-US" w:eastAsia="zh-CN"/>
        </w:rPr>
      </w:pPr>
    </w:p>
    <w:p>
      <w:pPr>
        <w:pStyle w:val="3"/>
        <w:spacing w:before="156" w:after="156"/>
        <w:jc w:val="center"/>
        <w:rPr>
          <w:color w:val="FF0000"/>
        </w:rPr>
      </w:pPr>
      <w:bookmarkStart w:id="18" w:name="_Toc4366"/>
      <w:r>
        <w:rPr>
          <w:rFonts w:hint="eastAsia"/>
          <w:color w:val="auto"/>
          <w:lang w:val="en-US" w:eastAsia="zh-CN"/>
        </w:rPr>
        <w:t>6</w:t>
      </w:r>
      <w:r>
        <w:rPr>
          <w:rFonts w:hint="eastAsia"/>
          <w:color w:val="auto"/>
        </w:rPr>
        <w:t>评审情况说明</w:t>
      </w:r>
      <w:bookmarkEnd w:id="18"/>
    </w:p>
    <w:p>
      <w:pPr>
        <w:pStyle w:val="4"/>
        <w:spacing w:before="156" w:after="156"/>
        <w:rPr>
          <w:color w:val="auto"/>
        </w:rPr>
      </w:pPr>
      <w:bookmarkStart w:id="19" w:name="_Toc19253"/>
      <w:r>
        <w:rPr>
          <w:rFonts w:hint="eastAsia"/>
          <w:color w:val="auto"/>
          <w:lang w:val="en-US" w:eastAsia="zh-CN"/>
        </w:rPr>
        <w:t>6</w:t>
      </w:r>
      <w:r>
        <w:rPr>
          <w:rFonts w:hint="eastAsia"/>
          <w:color w:val="auto"/>
        </w:rPr>
        <w:t>.1评审代表</w:t>
      </w:r>
      <w:bookmarkEnd w:id="19"/>
    </w:p>
    <w:p>
      <w:pPr>
        <w:pStyle w:val="31"/>
        <w:rPr>
          <w:color w:val="auto"/>
        </w:rPr>
      </w:pPr>
      <w:r>
        <w:rPr>
          <w:rFonts w:hint="eastAsia"/>
          <w:color w:val="auto"/>
        </w:rPr>
        <w:t>2</w:t>
      </w:r>
      <w:r>
        <w:rPr>
          <w:rFonts w:hint="eastAsia"/>
          <w:color w:val="auto"/>
          <w:lang w:val="en-US" w:eastAsia="zh-CN"/>
        </w:rPr>
        <w:t>022</w:t>
      </w:r>
      <w:r>
        <w:rPr>
          <w:rFonts w:hint="eastAsia"/>
          <w:color w:val="auto"/>
        </w:rPr>
        <w:t>年</w:t>
      </w:r>
      <w:r>
        <w:rPr>
          <w:rFonts w:hint="eastAsia"/>
          <w:color w:val="auto"/>
          <w:lang w:val="en-US" w:eastAsia="zh-CN"/>
        </w:rPr>
        <w:t>7</w:t>
      </w:r>
      <w:r>
        <w:rPr>
          <w:rFonts w:hint="eastAsia"/>
          <w:color w:val="auto"/>
        </w:rPr>
        <w:t>月，编制组及江西洪城水业环保有限公司</w:t>
      </w:r>
      <w:r>
        <w:rPr>
          <w:rFonts w:hint="eastAsia"/>
          <w:color w:val="auto"/>
          <w:lang w:eastAsia="zh-CN"/>
        </w:rPr>
        <w:t>武宁分公司</w:t>
      </w:r>
      <w:r>
        <w:rPr>
          <w:rFonts w:hint="eastAsia"/>
          <w:color w:val="auto"/>
        </w:rPr>
        <w:t>组织专家对环境应急预案进行了函审，专家组评审意见为同意通过评审。</w:t>
      </w:r>
    </w:p>
    <w:p>
      <w:pPr>
        <w:pStyle w:val="4"/>
        <w:spacing w:before="156" w:after="156"/>
        <w:rPr>
          <w:color w:val="auto"/>
          <w:highlight w:val="yellow"/>
        </w:rPr>
      </w:pPr>
      <w:bookmarkStart w:id="20" w:name="_Toc25548"/>
      <w:r>
        <w:rPr>
          <w:rFonts w:hint="eastAsia"/>
          <w:color w:val="auto"/>
          <w:lang w:val="en-US" w:eastAsia="zh-CN"/>
        </w:rPr>
        <w:t>6</w:t>
      </w:r>
      <w:r>
        <w:rPr>
          <w:rFonts w:hint="eastAsia"/>
          <w:color w:val="auto"/>
        </w:rPr>
        <w:t>.2</w:t>
      </w:r>
      <w:r>
        <w:rPr>
          <w:rFonts w:hint="eastAsia"/>
          <w:color w:val="auto"/>
          <w:highlight w:val="yellow"/>
        </w:rPr>
        <w:t>评审意见</w:t>
      </w:r>
      <w:bookmarkEnd w:id="20"/>
    </w:p>
    <w:p>
      <w:pPr>
        <w:pStyle w:val="31"/>
        <w:rPr>
          <w:color w:val="auto"/>
        </w:rPr>
      </w:pPr>
      <w:r>
        <w:rPr>
          <w:rFonts w:hint="eastAsia"/>
          <w:color w:val="auto"/>
        </w:rPr>
        <w:t>专家组评审</w:t>
      </w:r>
      <w:r>
        <w:rPr>
          <w:color w:val="auto"/>
        </w:rPr>
        <w:t>意见如下</w:t>
      </w:r>
      <w:r>
        <w:rPr>
          <w:rFonts w:hint="eastAsia"/>
          <w:color w:val="auto"/>
          <w:lang w:val="en-US" w:eastAsia="zh-CN"/>
        </w:rPr>
        <w:t>*9</w:t>
      </w:r>
      <w:bookmarkStart w:id="196" w:name="_GoBack"/>
      <w:bookmarkEnd w:id="196"/>
      <w:r>
        <w:rPr>
          <w:color w:val="auto"/>
        </w:rPr>
        <w:t>：</w:t>
      </w:r>
    </w:p>
    <w:p>
      <w:pPr>
        <w:keepNext w:val="0"/>
        <w:keepLines w:val="0"/>
        <w:widowControl/>
        <w:numPr>
          <w:ilvl w:val="0"/>
          <w:numId w:val="2"/>
        </w:numPr>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应急预案：完善周边环境敏感点调查（3Km 范围)；风险预案事故情况补充周边环境敏感点村委会联系电话。 </w:t>
      </w:r>
    </w:p>
    <w:p>
      <w:pPr>
        <w:keepNext w:val="0"/>
        <w:keepLines w:val="0"/>
        <w:widowControl/>
        <w:numPr>
          <w:ilvl w:val="0"/>
          <w:numId w:val="2"/>
        </w:numPr>
        <w:suppressLineNumbers w:val="0"/>
        <w:spacing w:line="360" w:lineRule="auto"/>
        <w:ind w:left="0" w:lef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突发环境事件环境风险评估：补充预测废水事故排放对纳污水体产生的影响范围及相应采取的应急措施；补充现有风险应急存在的问题及整改措施及整改时间。</w:t>
      </w:r>
    </w:p>
    <w:p>
      <w:pPr>
        <w:keepNext w:val="0"/>
        <w:keepLines w:val="0"/>
        <w:widowControl/>
        <w:numPr>
          <w:ilvl w:val="0"/>
          <w:numId w:val="0"/>
        </w:numPr>
        <w:suppressLineNumbers w:val="0"/>
        <w:spacing w:line="360" w:lineRule="auto"/>
        <w:ind w:leftChars="200"/>
        <w:jc w:val="left"/>
        <w:rPr>
          <w:sz w:val="24"/>
          <w:szCs w:val="24"/>
        </w:rPr>
      </w:pPr>
      <w:r>
        <w:rPr>
          <w:rFonts w:hint="eastAsia" w:ascii="宋体" w:hAnsi="宋体" w:eastAsia="宋体" w:cs="宋体"/>
          <w:color w:val="000000"/>
          <w:kern w:val="0"/>
          <w:sz w:val="24"/>
          <w:szCs w:val="24"/>
          <w:lang w:val="en-US" w:eastAsia="zh-CN" w:bidi="ar"/>
        </w:rPr>
        <w:t>3、 环境应急资源调查报告：补充风险撤离路线图，补充环境风险演练照片。</w:t>
      </w:r>
    </w:p>
    <w:p>
      <w:pPr>
        <w:pStyle w:val="39"/>
        <w:numPr>
          <w:ilvl w:val="0"/>
          <w:numId w:val="0"/>
        </w:numPr>
        <w:adjustRightInd w:val="0"/>
        <w:snapToGrid w:val="0"/>
        <w:spacing w:line="360" w:lineRule="auto"/>
        <w:ind w:leftChars="0"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highlight w:val="yellow"/>
        </w:rPr>
        <w:t>核实污水处理厂是否建设风险事故应急池（容积）</w:t>
      </w:r>
      <w:r>
        <w:rPr>
          <w:rFonts w:hint="eastAsia" w:ascii="宋体" w:hAnsi="宋体"/>
          <w:sz w:val="24"/>
          <w:szCs w:val="24"/>
          <w:lang w:val="en-US" w:eastAsia="zh-CN"/>
        </w:rPr>
        <w:t>；完善周边环境敏感点调查（3Km范围)；</w:t>
      </w:r>
      <w:r>
        <w:rPr>
          <w:rFonts w:hint="eastAsia" w:ascii="宋体" w:hAnsi="宋体"/>
          <w:sz w:val="24"/>
          <w:szCs w:val="24"/>
        </w:rPr>
        <w:t>风险预案事故情况补充周边环境敏感点调查及</w:t>
      </w:r>
      <w:r>
        <w:rPr>
          <w:rFonts w:hint="eastAsia" w:ascii="宋体" w:hAnsi="宋体"/>
          <w:sz w:val="24"/>
          <w:szCs w:val="24"/>
          <w:lang w:eastAsia="zh-CN"/>
        </w:rPr>
        <w:t>相关的联系人</w:t>
      </w:r>
      <w:r>
        <w:rPr>
          <w:rFonts w:hint="eastAsia" w:ascii="宋体" w:hAnsi="宋体"/>
          <w:sz w:val="24"/>
          <w:szCs w:val="24"/>
        </w:rPr>
        <w:t>电话；</w:t>
      </w:r>
      <w:r>
        <w:rPr>
          <w:rFonts w:hint="eastAsia" w:ascii="宋体" w:hAnsi="宋体" w:eastAsia="宋体"/>
          <w:sz w:val="24"/>
          <w:szCs w:val="24"/>
          <w:lang w:val="en-US" w:eastAsia="zh-CN"/>
        </w:rPr>
        <w:t>按照《企业突发环境事件风险分级方法》（HJ941-2018）完善企业突发环境风险分级程序和企业突发环境风险等级表征结果，按涉气、涉水等级较高者确定企业风险等级，并前后统一。</w:t>
      </w:r>
      <w:r>
        <w:rPr>
          <w:rFonts w:ascii="宋体" w:hAnsi="宋体"/>
          <w:sz w:val="24"/>
          <w:szCs w:val="24"/>
        </w:rPr>
        <w:t xml:space="preserve"> </w:t>
      </w:r>
    </w:p>
    <w:p>
      <w:pPr>
        <w:pStyle w:val="39"/>
        <w:numPr>
          <w:ilvl w:val="0"/>
          <w:numId w:val="0"/>
        </w:numPr>
        <w:adjustRightInd w:val="0"/>
        <w:snapToGrid w:val="0"/>
        <w:spacing w:line="360" w:lineRule="auto"/>
        <w:ind w:leftChars="0" w:firstLine="480" w:firstLineChars="200"/>
        <w:rPr>
          <w:rFonts w:ascii="宋体" w:hAnsi="宋体"/>
          <w:sz w:val="24"/>
          <w:szCs w:val="24"/>
        </w:rPr>
      </w:pPr>
      <w:r>
        <w:rPr>
          <w:rFonts w:hint="eastAsia" w:ascii="宋体" w:hAnsi="宋体"/>
          <w:sz w:val="24"/>
          <w:szCs w:val="24"/>
          <w:lang w:val="en-US" w:eastAsia="zh-CN"/>
        </w:rPr>
        <w:t>5、</w:t>
      </w:r>
      <w:r>
        <w:rPr>
          <w:rFonts w:ascii="宋体" w:hAnsi="宋体"/>
          <w:sz w:val="24"/>
          <w:szCs w:val="24"/>
        </w:rPr>
        <w:t>突发环境事件环境风险评估</w:t>
      </w:r>
      <w:r>
        <w:rPr>
          <w:rFonts w:hint="eastAsia" w:ascii="宋体" w:hAnsi="宋体"/>
          <w:sz w:val="24"/>
          <w:szCs w:val="24"/>
        </w:rPr>
        <w:t>：补充预测废水事故排放对</w:t>
      </w:r>
      <w:r>
        <w:rPr>
          <w:rFonts w:hint="eastAsia" w:ascii="宋体" w:hAnsi="宋体"/>
          <w:sz w:val="24"/>
          <w:szCs w:val="24"/>
          <w:lang w:val="en-US" w:eastAsia="zh-CN"/>
        </w:rPr>
        <w:t>纳污水体</w:t>
      </w:r>
      <w:r>
        <w:rPr>
          <w:rFonts w:hint="eastAsia" w:ascii="宋体" w:hAnsi="宋体"/>
          <w:sz w:val="24"/>
          <w:szCs w:val="24"/>
        </w:rPr>
        <w:t>产生的影响范围及相应采取的应急措施；</w:t>
      </w:r>
      <w:r>
        <w:rPr>
          <w:rFonts w:hint="eastAsia" w:ascii="宋体" w:hAnsi="宋体"/>
          <w:sz w:val="24"/>
          <w:szCs w:val="24"/>
          <w:lang w:val="en-US" w:eastAsia="zh-CN"/>
        </w:rPr>
        <w:t>补充现有风险应急存在的问题及整改措施及整改时间。</w:t>
      </w:r>
    </w:p>
    <w:p>
      <w:pPr>
        <w:pStyle w:val="39"/>
        <w:numPr>
          <w:ilvl w:val="0"/>
          <w:numId w:val="0"/>
        </w:numPr>
        <w:adjustRightInd w:val="0"/>
        <w:snapToGrid w:val="0"/>
        <w:spacing w:line="360" w:lineRule="auto"/>
        <w:ind w:leftChars="0"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环境应急资源调查报告：补充环境风险演练照片。</w:t>
      </w:r>
    </w:p>
    <w:p>
      <w:pPr>
        <w:keepNext w:val="0"/>
        <w:keepLines w:val="0"/>
        <w:pageBreakBefore w:val="0"/>
        <w:widowControl w:val="0"/>
        <w:numPr>
          <w:ilvl w:val="0"/>
          <w:numId w:val="0"/>
        </w:numPr>
        <w:kinsoku/>
        <w:wordWrap/>
        <w:overflowPunct/>
        <w:topLinePunct w:val="0"/>
        <w:bidi w:val="0"/>
        <w:adjustRightInd w:val="0"/>
        <w:snapToGrid w:val="0"/>
        <w:spacing w:line="42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充实和完善编制依据；完善应急预案关系图，说明本预案的组成及其组成之间的关系、与生产安全事故预案等其他预案的衔接关系、与地方人民政府环境应急预案的衔接关系；完善应急队伍成员名单和联系方式、监控信息的获得途径和分析研判的方式方法；完善信息报告内容，如向受影响的居民、单位的通报；明确监测执行单位，完善应急监测方案；完善应对流程和措施、应急处置卡。</w:t>
      </w:r>
    </w:p>
    <w:p>
      <w:pPr>
        <w:keepNext w:val="0"/>
        <w:keepLines w:val="0"/>
        <w:pageBreakBefore w:val="0"/>
        <w:widowControl w:val="0"/>
        <w:numPr>
          <w:ilvl w:val="0"/>
          <w:numId w:val="0"/>
        </w:numPr>
        <w:kinsoku/>
        <w:wordWrap/>
        <w:overflowPunct/>
        <w:topLinePunct w:val="0"/>
        <w:bidi w:val="0"/>
        <w:adjustRightInd w:val="0"/>
        <w:snapToGrid w:val="0"/>
        <w:spacing w:line="420" w:lineRule="exact"/>
        <w:ind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8、核实消毒物质（风险评估报告P5次氯酸钠消毒），补充污水消毒工艺及消毒原理；核实企业环境风险节点，补充污水处理工艺流程说明；补充生产工艺、环境风险防控措施各项指标的赋值；核实环境风险物质及最大储存量；完善源强分析、释放途径和危害后果分析；核实现有环境风险防控与应急措施所存在的差距。</w:t>
      </w:r>
    </w:p>
    <w:p>
      <w:pPr>
        <w:pStyle w:val="2"/>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sz w:val="24"/>
          <w:szCs w:val="24"/>
          <w:lang w:val="en-US" w:eastAsia="zh-CN"/>
        </w:rPr>
        <w:t>9、明确应急场所；</w:t>
      </w:r>
      <w:r>
        <w:rPr>
          <w:rFonts w:hint="eastAsia" w:ascii="宋体" w:hAnsi="宋体" w:eastAsia="宋体" w:cs="Times New Roman"/>
          <w:color w:val="auto"/>
          <w:kern w:val="2"/>
          <w:sz w:val="24"/>
          <w:szCs w:val="24"/>
          <w:lang w:val="en-US" w:eastAsia="zh-CN" w:bidi="ar-SA"/>
        </w:rPr>
        <w:t>细化外部应急机构信息和周边应急资源调查；核实应急资源和管理方面存在的问题及需要完善的应急资源或装备。</w:t>
      </w:r>
    </w:p>
    <w:p>
      <w:pPr>
        <w:keepNext w:val="0"/>
        <w:keepLines w:val="0"/>
        <w:pageBreakBefore w:val="0"/>
        <w:widowControl w:val="0"/>
        <w:numPr>
          <w:ilvl w:val="0"/>
          <w:numId w:val="0"/>
        </w:numPr>
        <w:kinsoku/>
        <w:wordWrap/>
        <w:overflowPunct/>
        <w:topLinePunct w:val="0"/>
        <w:bidi w:val="0"/>
        <w:adjustRightInd w:val="0"/>
        <w:snapToGrid w:val="0"/>
        <w:spacing w:line="420" w:lineRule="exact"/>
        <w:ind w:firstLine="480" w:firstLineChars="200"/>
        <w:textAlignment w:val="auto"/>
        <w:rPr>
          <w:rFonts w:ascii="宋体" w:hAnsi="宋体"/>
          <w:sz w:val="24"/>
          <w:szCs w:val="24"/>
        </w:rPr>
      </w:pPr>
      <w:r>
        <w:rPr>
          <w:rFonts w:hint="eastAsia" w:ascii="宋体" w:hAnsi="宋体" w:eastAsia="宋体" w:cs="Times New Roman"/>
          <w:color w:val="auto"/>
          <w:kern w:val="2"/>
          <w:sz w:val="24"/>
          <w:szCs w:val="24"/>
          <w:lang w:val="en-US" w:eastAsia="zh-CN" w:bidi="ar-SA"/>
        </w:rPr>
        <w:t>10、</w:t>
      </w:r>
      <w:r>
        <w:rPr>
          <w:rFonts w:hint="eastAsia" w:ascii="宋体" w:hAnsi="宋体" w:eastAsia="宋体" w:cs="Times New Roman"/>
          <w:sz w:val="24"/>
          <w:szCs w:val="24"/>
          <w:lang w:val="en-US" w:eastAsia="zh-CN"/>
        </w:rPr>
        <w:t>规范附图（补齐附图三要素），补充应急物质分布图、环境风险物质分布图、厂区雨污管网及重要阀门设置图。</w:t>
      </w:r>
    </w:p>
    <w:p>
      <w:pPr>
        <w:pStyle w:val="31"/>
        <w:rPr>
          <w:rFonts w:hint="eastAsia"/>
          <w:color w:val="auto"/>
        </w:rPr>
      </w:pPr>
    </w:p>
    <w:p>
      <w:pPr>
        <w:pStyle w:val="31"/>
        <w:rPr>
          <w:color w:val="auto"/>
        </w:rPr>
      </w:pPr>
      <w:r>
        <w:rPr>
          <w:rFonts w:hint="eastAsia"/>
          <w:color w:val="auto"/>
        </w:rPr>
        <w:t>编制组针对评审专家提出的意见进行了采纳，按照意见对应急预案报告进行了调整。</w:t>
      </w: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3"/>
        </w:numPr>
        <w:ind w:left="0" w:leftChars="0" w:firstLine="0" w:firstLineChars="0"/>
        <w:jc w:val="center"/>
        <w:rPr>
          <w:rFonts w:ascii="宋体" w:hAnsi="宋体" w:cs="宋体"/>
          <w:b/>
          <w:bCs/>
          <w:color w:val="auto"/>
          <w:sz w:val="48"/>
          <w:szCs w:val="48"/>
        </w:rPr>
      </w:pPr>
      <w:r>
        <w:rPr>
          <w:rFonts w:hint="eastAsia" w:ascii="宋体" w:hAnsi="宋体" w:cs="宋体"/>
          <w:b/>
          <w:bCs/>
          <w:color w:val="auto"/>
          <w:sz w:val="48"/>
          <w:szCs w:val="48"/>
          <w:lang w:eastAsia="zh-CN"/>
        </w:rPr>
        <w:t>武宁县污水处理厂</w:t>
      </w:r>
    </w:p>
    <w:p>
      <w:pPr>
        <w:numPr>
          <w:ilvl w:val="0"/>
          <w:numId w:val="0"/>
        </w:numPr>
        <w:ind w:leftChars="0" w:firstLine="1928" w:firstLineChars="400"/>
        <w:jc w:val="both"/>
        <w:rPr>
          <w:rFonts w:ascii="宋体" w:hAnsi="宋体" w:cs="宋体"/>
          <w:b/>
          <w:bCs/>
          <w:color w:val="auto"/>
          <w:sz w:val="48"/>
          <w:szCs w:val="48"/>
        </w:rPr>
      </w:pP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w:t>
      </w:r>
    </w:p>
    <w:p>
      <w:pPr>
        <w:ind w:firstLine="640"/>
        <w:jc w:val="center"/>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31"/>
        <w:ind w:firstLine="0" w:firstLineChars="0"/>
        <w:jc w:val="center"/>
        <w:rPr>
          <w:b/>
          <w:bCs/>
          <w:color w:val="000000" w:themeColor="text1"/>
          <w:sz w:val="36"/>
          <w:szCs w:val="36"/>
        </w:rPr>
      </w:pPr>
      <w:r>
        <w:rPr>
          <w:rFonts w:hint="eastAsia"/>
          <w:b/>
          <w:bCs/>
          <w:color w:val="000000" w:themeColor="text1"/>
          <w:sz w:val="36"/>
          <w:szCs w:val="36"/>
        </w:rPr>
        <w:t>前言</w:t>
      </w:r>
    </w:p>
    <w:p>
      <w:pPr>
        <w:pStyle w:val="31"/>
        <w:rPr>
          <w:color w:val="000000" w:themeColor="text1"/>
        </w:rPr>
      </w:pPr>
    </w:p>
    <w:p>
      <w:pPr>
        <w:pStyle w:val="31"/>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31"/>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武宁分公司</w:t>
      </w:r>
      <w:r>
        <w:rPr>
          <w:rFonts w:hint="eastAsia"/>
          <w:color w:val="000000" w:themeColor="text1"/>
        </w:rPr>
        <w:t>根据</w:t>
      </w:r>
      <w:r>
        <w:rPr>
          <w:rFonts w:hint="eastAsia"/>
          <w:color w:val="000000" w:themeColor="text1"/>
          <w:lang w:eastAsia="zh-CN"/>
        </w:rPr>
        <w:t>武宁县污水处理厂</w:t>
      </w:r>
      <w:r>
        <w:rPr>
          <w:rFonts w:hint="eastAsia"/>
          <w:color w:val="000000" w:themeColor="text1"/>
        </w:rPr>
        <w:t>生产运行情况，制定了</w:t>
      </w:r>
      <w:r>
        <w:rPr>
          <w:rFonts w:hint="eastAsia"/>
          <w:color w:val="000000" w:themeColor="text1"/>
          <w:lang w:eastAsia="zh-CN"/>
        </w:rPr>
        <w:t>武宁县污水处理厂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武宁县污水处理厂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武宁县污水处理厂</w:t>
      </w:r>
      <w:r>
        <w:rPr>
          <w:rFonts w:hint="eastAsia"/>
          <w:color w:val="000000" w:themeColor="text1"/>
        </w:rPr>
        <w:t>应对突发环境事件的科学性、实效性和可操作性。</w:t>
      </w:r>
    </w:p>
    <w:p>
      <w:pPr>
        <w:pStyle w:val="31"/>
        <w:rPr>
          <w:color w:val="000000" w:themeColor="text1"/>
        </w:rPr>
      </w:pPr>
      <w:r>
        <w:rPr>
          <w:rFonts w:hint="eastAsia"/>
          <w:color w:val="000000" w:themeColor="text1"/>
        </w:rPr>
        <w:t>该预案由江西洪城水业环保有限公司</w:t>
      </w:r>
      <w:r>
        <w:rPr>
          <w:rFonts w:hint="eastAsia"/>
          <w:color w:val="000000" w:themeColor="text1"/>
          <w:lang w:eastAsia="zh-CN"/>
        </w:rPr>
        <w:t>武宁分公司</w:t>
      </w:r>
      <w:r>
        <w:rPr>
          <w:rFonts w:hint="eastAsia"/>
          <w:color w:val="000000" w:themeColor="text1"/>
        </w:rPr>
        <w:t>制定，由江西洪城水业环保有限公司</w:t>
      </w:r>
      <w:r>
        <w:rPr>
          <w:rFonts w:hint="eastAsia"/>
          <w:color w:val="000000" w:themeColor="text1"/>
          <w:lang w:eastAsia="zh-CN"/>
        </w:rPr>
        <w:t>武宁分公司</w:t>
      </w:r>
      <w:r>
        <w:rPr>
          <w:rFonts w:hint="eastAsia"/>
          <w:color w:val="000000" w:themeColor="text1"/>
        </w:rPr>
        <w:t>批准发布并实施。</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1"/>
        <w:ind w:firstLine="0" w:firstLineChars="0"/>
        <w:jc w:val="center"/>
        <w:rPr>
          <w:b/>
          <w:bCs/>
          <w:color w:val="000000" w:themeColor="text1"/>
          <w:sz w:val="36"/>
          <w:szCs w:val="36"/>
        </w:rPr>
      </w:pPr>
      <w:r>
        <w:rPr>
          <w:rFonts w:hint="eastAsia"/>
          <w:b/>
          <w:bCs/>
          <w:color w:val="000000" w:themeColor="text1"/>
          <w:sz w:val="36"/>
          <w:szCs w:val="36"/>
        </w:rPr>
        <w:t>目  录</w:t>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6"/>
          <w:color w:val="000000" w:themeColor="text1"/>
        </w:rPr>
        <w:t>1</w:t>
      </w:r>
      <w:r>
        <w:rPr>
          <w:rStyle w:val="26"/>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6"/>
          <w:color w:val="000000" w:themeColor="text1"/>
        </w:rPr>
        <w:t>1.1</w:t>
      </w:r>
      <w:r>
        <w:rPr>
          <w:rStyle w:val="26"/>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6"/>
          <w:color w:val="000000" w:themeColor="text1"/>
        </w:rPr>
        <w:t>1.2</w:t>
      </w:r>
      <w:r>
        <w:rPr>
          <w:rStyle w:val="26"/>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6"/>
          <w:color w:val="000000" w:themeColor="text1"/>
        </w:rPr>
        <w:t>1.3</w:t>
      </w:r>
      <w:r>
        <w:rPr>
          <w:rStyle w:val="26"/>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6"/>
          <w:color w:val="000000" w:themeColor="text1"/>
        </w:rPr>
        <w:t>1.4</w:t>
      </w:r>
      <w:r>
        <w:rPr>
          <w:rStyle w:val="26"/>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6"/>
          <w:color w:val="000000" w:themeColor="text1"/>
        </w:rPr>
        <w:t>1.5</w:t>
      </w:r>
      <w:r>
        <w:rPr>
          <w:rStyle w:val="26"/>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6"/>
          <w:color w:val="000000" w:themeColor="text1"/>
        </w:rPr>
        <w:t>2</w:t>
      </w:r>
      <w:r>
        <w:rPr>
          <w:rStyle w:val="26"/>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6"/>
          <w:color w:val="000000" w:themeColor="text1"/>
        </w:rPr>
        <w:t>2.1</w:t>
      </w:r>
      <w:r>
        <w:rPr>
          <w:rStyle w:val="26"/>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6"/>
          <w:color w:val="000000" w:themeColor="text1"/>
        </w:rPr>
        <w:t>2.2</w:t>
      </w:r>
      <w:r>
        <w:rPr>
          <w:rStyle w:val="26"/>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6"/>
          <w:color w:val="000000" w:themeColor="text1"/>
        </w:rPr>
        <w:t>2.3</w:t>
      </w:r>
      <w:r>
        <w:rPr>
          <w:rStyle w:val="26"/>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6"/>
          <w:color w:val="000000" w:themeColor="text1"/>
        </w:rPr>
        <w:t>2.4</w:t>
      </w:r>
      <w:r>
        <w:rPr>
          <w:rStyle w:val="26"/>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6"/>
          <w:color w:val="000000" w:themeColor="text1"/>
        </w:rPr>
        <w:t>3</w:t>
      </w:r>
      <w:r>
        <w:rPr>
          <w:rStyle w:val="26"/>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6"/>
          <w:color w:val="000000" w:themeColor="text1"/>
        </w:rPr>
        <w:t>3.1</w:t>
      </w:r>
      <w:r>
        <w:rPr>
          <w:rStyle w:val="26"/>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6"/>
          <w:color w:val="000000" w:themeColor="text1"/>
        </w:rPr>
        <w:t>3.2</w:t>
      </w:r>
      <w:r>
        <w:rPr>
          <w:rStyle w:val="26"/>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6"/>
          <w:color w:val="000000" w:themeColor="text1"/>
        </w:rPr>
        <w:t>4</w:t>
      </w:r>
      <w:r>
        <w:rPr>
          <w:rStyle w:val="26"/>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6"/>
          <w:color w:val="000000" w:themeColor="text1"/>
        </w:rPr>
        <w:t>4.1</w:t>
      </w:r>
      <w:r>
        <w:rPr>
          <w:rStyle w:val="26"/>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6"/>
          <w:color w:val="000000" w:themeColor="text1"/>
        </w:rPr>
        <w:t>4.2</w:t>
      </w:r>
      <w:r>
        <w:rPr>
          <w:rStyle w:val="26"/>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6"/>
          <w:color w:val="000000" w:themeColor="text1"/>
        </w:rPr>
        <w:t>5</w:t>
      </w:r>
      <w:r>
        <w:rPr>
          <w:rStyle w:val="26"/>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6"/>
          <w:color w:val="000000" w:themeColor="text1"/>
        </w:rPr>
        <w:t>5.1</w:t>
      </w:r>
      <w:r>
        <w:rPr>
          <w:rStyle w:val="26"/>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6"/>
          <w:color w:val="000000" w:themeColor="text1"/>
        </w:rPr>
        <w:t>5.2</w:t>
      </w:r>
      <w:r>
        <w:rPr>
          <w:rStyle w:val="26"/>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6"/>
          <w:color w:val="000000" w:themeColor="text1"/>
        </w:rPr>
        <w:t>6</w:t>
      </w:r>
      <w:r>
        <w:rPr>
          <w:rStyle w:val="26"/>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6"/>
          <w:color w:val="000000" w:themeColor="text1"/>
        </w:rPr>
        <w:t>6.1</w:t>
      </w:r>
      <w:r>
        <w:rPr>
          <w:rStyle w:val="26"/>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6"/>
          <w:color w:val="000000" w:themeColor="text1"/>
        </w:rPr>
        <w:t>6.2</w:t>
      </w:r>
      <w:r>
        <w:rPr>
          <w:rStyle w:val="26"/>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6"/>
          <w:color w:val="000000" w:themeColor="text1"/>
        </w:rPr>
        <w:t>7</w:t>
      </w:r>
      <w:r>
        <w:rPr>
          <w:rStyle w:val="26"/>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6"/>
          <w:color w:val="000000" w:themeColor="text1"/>
        </w:rPr>
        <w:t>7.1</w:t>
      </w:r>
      <w:r>
        <w:rPr>
          <w:rStyle w:val="26"/>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6"/>
          <w:color w:val="000000" w:themeColor="text1"/>
        </w:rPr>
        <w:t>7.2</w:t>
      </w:r>
      <w:r>
        <w:rPr>
          <w:rStyle w:val="26"/>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6"/>
          <w:color w:val="000000" w:themeColor="text1"/>
        </w:rPr>
        <w:t>7.3</w:t>
      </w:r>
      <w:r>
        <w:rPr>
          <w:rStyle w:val="26"/>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6"/>
          <w:color w:val="000000" w:themeColor="text1"/>
        </w:rPr>
        <w:t>7.4</w:t>
      </w:r>
      <w:r>
        <w:rPr>
          <w:rStyle w:val="26"/>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6"/>
          <w:color w:val="000000" w:themeColor="text1"/>
        </w:rPr>
        <w:t>7.5</w:t>
      </w:r>
      <w:r>
        <w:rPr>
          <w:rStyle w:val="26"/>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6"/>
          <w:color w:val="000000" w:themeColor="text1"/>
        </w:rPr>
        <w:t>7.6</w:t>
      </w:r>
      <w:r>
        <w:rPr>
          <w:rStyle w:val="26"/>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6"/>
          <w:color w:val="000000" w:themeColor="text1"/>
        </w:rPr>
        <w:t>8</w:t>
      </w:r>
      <w:r>
        <w:rPr>
          <w:rStyle w:val="26"/>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6"/>
          <w:color w:val="000000" w:themeColor="text1"/>
        </w:rPr>
        <w:t>8.1</w:t>
      </w:r>
      <w:r>
        <w:rPr>
          <w:rStyle w:val="26"/>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6"/>
          <w:color w:val="000000" w:themeColor="text1"/>
        </w:rPr>
        <w:t>8.2</w:t>
      </w:r>
      <w:r>
        <w:rPr>
          <w:rStyle w:val="26"/>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6"/>
          <w:color w:val="000000" w:themeColor="text1"/>
        </w:rPr>
        <w:t>8.3</w:t>
      </w:r>
      <w:r>
        <w:rPr>
          <w:rStyle w:val="26"/>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6"/>
          <w:color w:val="000000" w:themeColor="text1"/>
        </w:rPr>
        <w:t>9</w:t>
      </w:r>
      <w:r>
        <w:rPr>
          <w:rStyle w:val="26"/>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6"/>
          <w:color w:val="000000" w:themeColor="text1"/>
        </w:rPr>
        <w:t>9.1</w:t>
      </w:r>
      <w:r>
        <w:rPr>
          <w:rStyle w:val="26"/>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6"/>
          <w:color w:val="000000" w:themeColor="text1"/>
        </w:rPr>
        <w:t>9.2</w:t>
      </w:r>
      <w:r>
        <w:rPr>
          <w:rStyle w:val="26"/>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6"/>
          <w:color w:val="000000" w:themeColor="text1"/>
        </w:rPr>
        <w:t>9.3</w:t>
      </w:r>
      <w:r>
        <w:rPr>
          <w:rStyle w:val="26"/>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6"/>
          <w:color w:val="000000" w:themeColor="text1"/>
        </w:rPr>
        <w:t>9.4</w:t>
      </w:r>
      <w:r>
        <w:rPr>
          <w:rStyle w:val="26"/>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6"/>
          <w:color w:val="000000" w:themeColor="text1"/>
        </w:rPr>
        <w:t>10</w:t>
      </w:r>
      <w:r>
        <w:rPr>
          <w:rStyle w:val="26"/>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6"/>
          <w:color w:val="000000" w:themeColor="text1"/>
        </w:rPr>
        <w:t>10.1</w:t>
      </w:r>
      <w:r>
        <w:rPr>
          <w:rStyle w:val="26"/>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6"/>
          <w:color w:val="000000" w:themeColor="text1"/>
        </w:rPr>
        <w:t>10.2</w:t>
      </w:r>
      <w:r>
        <w:rPr>
          <w:rStyle w:val="26"/>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6"/>
          <w:color w:val="000000" w:themeColor="text1"/>
        </w:rPr>
        <w:t>11</w:t>
      </w:r>
      <w:r>
        <w:rPr>
          <w:rStyle w:val="26"/>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6"/>
          <w:color w:val="000000" w:themeColor="text1"/>
        </w:rPr>
        <w:t>11.1</w:t>
      </w:r>
      <w:r>
        <w:rPr>
          <w:rStyle w:val="26"/>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6"/>
          <w:color w:val="000000" w:themeColor="text1"/>
        </w:rPr>
        <w:t>11.2</w:t>
      </w:r>
      <w:r>
        <w:rPr>
          <w:rStyle w:val="26"/>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6"/>
          <w:color w:val="000000" w:themeColor="text1"/>
        </w:rPr>
        <w:t>11.3</w:t>
      </w:r>
      <w:r>
        <w:rPr>
          <w:rStyle w:val="26"/>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6"/>
          <w:color w:val="000000" w:themeColor="text1"/>
        </w:rPr>
        <w:t>12</w:t>
      </w:r>
      <w:r>
        <w:rPr>
          <w:rStyle w:val="26"/>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6"/>
          <w:color w:val="000000" w:themeColor="text1"/>
        </w:rPr>
        <w:t>12.1</w:t>
      </w:r>
      <w:r>
        <w:rPr>
          <w:rStyle w:val="26"/>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5"/>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6"/>
          <w:color w:val="000000" w:themeColor="text1"/>
        </w:rPr>
        <w:t>12.2</w:t>
      </w:r>
      <w:r>
        <w:rPr>
          <w:rStyle w:val="26"/>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4"/>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6"/>
          <w:color w:val="000000" w:themeColor="text1"/>
        </w:rPr>
        <w:t>13</w:t>
      </w:r>
      <w:r>
        <w:rPr>
          <w:rStyle w:val="26"/>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31"/>
        <w:rPr>
          <w:color w:val="000000" w:themeColor="text1"/>
        </w:rPr>
      </w:pPr>
      <w:r>
        <w:rPr>
          <w:color w:val="000000" w:themeColor="text1"/>
        </w:rPr>
        <w:fldChar w:fldCharType="end"/>
      </w:r>
    </w:p>
    <w:p>
      <w:pPr>
        <w:pStyle w:val="31"/>
        <w:rPr>
          <w:color w:val="000000" w:themeColor="text1"/>
        </w:rPr>
      </w:pPr>
    </w:p>
    <w:p>
      <w:pPr>
        <w:pStyle w:val="31"/>
        <w:rPr>
          <w:color w:val="000000" w:themeColor="text1"/>
        </w:rPr>
      </w:pPr>
    </w:p>
    <w:p>
      <w:pPr>
        <w:pStyle w:val="31"/>
        <w:rPr>
          <w:color w:val="000000" w:themeColor="text1"/>
        </w:rPr>
      </w:pPr>
    </w:p>
    <w:p>
      <w:pPr>
        <w:pStyle w:val="31"/>
        <w:ind w:firstLine="0" w:firstLineChars="0"/>
        <w:rPr>
          <w:b/>
          <w:bCs/>
          <w:color w:val="auto"/>
        </w:rPr>
      </w:pPr>
      <w:r>
        <w:rPr>
          <w:rFonts w:hint="eastAsia"/>
          <w:b/>
          <w:bCs/>
          <w:color w:val="auto"/>
        </w:rPr>
        <w:t>附图：</w:t>
      </w:r>
    </w:p>
    <w:p>
      <w:pPr>
        <w:pStyle w:val="31"/>
        <w:rPr>
          <w:color w:val="auto"/>
        </w:rPr>
      </w:pPr>
      <w:r>
        <w:rPr>
          <w:rFonts w:hint="eastAsia"/>
          <w:color w:val="auto"/>
        </w:rPr>
        <w:t>附图1   项目地理位置图</w:t>
      </w:r>
    </w:p>
    <w:p>
      <w:pPr>
        <w:pStyle w:val="31"/>
        <w:rPr>
          <w:color w:val="auto"/>
        </w:rPr>
      </w:pPr>
      <w:r>
        <w:rPr>
          <w:rFonts w:hint="eastAsia"/>
          <w:color w:val="auto"/>
        </w:rPr>
        <w:t>附图2   项目环境风险保护目标分布图</w:t>
      </w:r>
    </w:p>
    <w:p>
      <w:pPr>
        <w:pStyle w:val="31"/>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pPr>
        <w:pStyle w:val="31"/>
        <w:rPr>
          <w:rFonts w:hint="eastAsia"/>
          <w:color w:val="auto"/>
          <w:lang w:val="en-US" w:eastAsia="zh-CN"/>
        </w:rPr>
      </w:pPr>
      <w:r>
        <w:rPr>
          <w:rFonts w:hint="eastAsia"/>
          <w:color w:val="auto"/>
        </w:rPr>
        <w:t xml:space="preserve">附图4   </w:t>
      </w:r>
      <w:r>
        <w:rPr>
          <w:rFonts w:hint="eastAsia"/>
          <w:color w:val="auto"/>
          <w:lang w:val="en-US" w:eastAsia="zh-CN"/>
        </w:rPr>
        <w:t>环境风险演练照片</w:t>
      </w:r>
    </w:p>
    <w:p>
      <w:pPr>
        <w:pStyle w:val="31"/>
        <w:rPr>
          <w:rFonts w:hint="eastAsia"/>
          <w:color w:val="auto"/>
          <w:lang w:val="en-US" w:eastAsia="zh-CN"/>
        </w:rPr>
      </w:pPr>
      <w:r>
        <w:rPr>
          <w:rFonts w:hint="eastAsia"/>
          <w:color w:val="auto"/>
          <w:lang w:val="en-US" w:eastAsia="zh-CN"/>
        </w:rPr>
        <w:t>附图5   管网图</w:t>
      </w:r>
    </w:p>
    <w:p>
      <w:pPr>
        <w:pStyle w:val="31"/>
        <w:rPr>
          <w:rFonts w:hint="eastAsia"/>
          <w:color w:val="auto"/>
          <w:lang w:val="en-US" w:eastAsia="zh-CN"/>
        </w:rPr>
      </w:pPr>
      <w:r>
        <w:rPr>
          <w:rFonts w:hint="eastAsia"/>
          <w:color w:val="auto"/>
          <w:lang w:val="en-US" w:eastAsia="zh-CN"/>
        </w:rPr>
        <w:t>附图6   物资分布照片</w:t>
      </w:r>
    </w:p>
    <w:p>
      <w:pPr>
        <w:pStyle w:val="31"/>
        <w:rPr>
          <w:rFonts w:hint="eastAsia"/>
          <w:color w:val="FF0000"/>
          <w:lang w:val="en-US" w:eastAsia="zh-CN"/>
        </w:rPr>
      </w:pPr>
    </w:p>
    <w:p>
      <w:pPr>
        <w:pStyle w:val="31"/>
        <w:rPr>
          <w:rFonts w:hint="eastAsia"/>
          <w:color w:val="FF0000"/>
          <w:lang w:val="en-US" w:eastAsia="zh-CN"/>
        </w:rPr>
      </w:pPr>
    </w:p>
    <w:p>
      <w:pPr>
        <w:pStyle w:val="31"/>
        <w:rPr>
          <w:rFonts w:hint="default"/>
          <w:color w:val="FF0000"/>
          <w:lang w:val="en-US" w:eastAsia="zh-CN"/>
        </w:rPr>
      </w:pPr>
    </w:p>
    <w:p>
      <w:pPr>
        <w:pStyle w:val="31"/>
        <w:ind w:left="0" w:leftChars="0" w:firstLine="0" w:firstLineChars="0"/>
        <w:rPr>
          <w:color w:val="FF0000"/>
        </w:rPr>
      </w:pPr>
    </w:p>
    <w:p>
      <w:pPr>
        <w:pStyle w:val="31"/>
        <w:ind w:firstLine="0" w:firstLineChars="0"/>
        <w:rPr>
          <w:b/>
          <w:bCs/>
          <w:color w:val="auto"/>
        </w:rPr>
      </w:pPr>
      <w:r>
        <w:rPr>
          <w:rFonts w:hint="eastAsia"/>
          <w:b/>
          <w:bCs/>
          <w:color w:val="auto"/>
        </w:rPr>
        <w:t>附件：</w:t>
      </w:r>
    </w:p>
    <w:p>
      <w:pPr>
        <w:pStyle w:val="31"/>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pPr>
        <w:pStyle w:val="31"/>
        <w:rPr>
          <w:color w:val="auto"/>
        </w:rPr>
      </w:pPr>
      <w:r>
        <w:rPr>
          <w:rFonts w:hint="eastAsia"/>
          <w:color w:val="auto"/>
        </w:rPr>
        <w:t>附件2    应急响应程序图</w:t>
      </w:r>
    </w:p>
    <w:p>
      <w:pPr>
        <w:pStyle w:val="31"/>
        <w:rPr>
          <w:color w:val="FF0000"/>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ind w:firstLine="0" w:firstLineChars="0"/>
        <w:rPr>
          <w:color w:val="000000" w:themeColor="text1"/>
        </w:rPr>
      </w:pPr>
    </w:p>
    <w:p>
      <w:pPr>
        <w:pStyle w:val="31"/>
        <w:rPr>
          <w:color w:val="000000" w:themeColor="text1"/>
        </w:rPr>
      </w:pPr>
    </w:p>
    <w:p>
      <w:pPr>
        <w:pStyle w:val="31"/>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21" w:name="_Toc536529666"/>
      <w:bookmarkStart w:id="22" w:name="_Toc10517"/>
      <w:bookmarkStart w:id="23" w:name="_Toc476314932"/>
      <w:r>
        <w:rPr>
          <w:rFonts w:hint="eastAsia"/>
          <w:color w:val="000000" w:themeColor="text1"/>
        </w:rPr>
        <w:t>1总则</w:t>
      </w:r>
      <w:bookmarkEnd w:id="21"/>
      <w:bookmarkEnd w:id="22"/>
      <w:bookmarkEnd w:id="23"/>
    </w:p>
    <w:p>
      <w:pPr>
        <w:pStyle w:val="4"/>
        <w:spacing w:before="156" w:after="156"/>
        <w:rPr>
          <w:color w:val="000000" w:themeColor="text1"/>
        </w:rPr>
      </w:pPr>
      <w:bookmarkStart w:id="24" w:name="_Toc536529667"/>
      <w:bookmarkStart w:id="25" w:name="_Toc476314933"/>
      <w:bookmarkStart w:id="26" w:name="_Toc16254"/>
      <w:r>
        <w:rPr>
          <w:rFonts w:hint="eastAsia"/>
          <w:color w:val="000000" w:themeColor="text1"/>
        </w:rPr>
        <w:t>1.1编制目的</w:t>
      </w:r>
      <w:bookmarkEnd w:id="24"/>
      <w:bookmarkEnd w:id="25"/>
      <w:bookmarkEnd w:id="26"/>
    </w:p>
    <w:p>
      <w:pPr>
        <w:pStyle w:val="31"/>
        <w:rPr>
          <w:color w:val="000000" w:themeColor="text1"/>
        </w:rPr>
      </w:pPr>
      <w:r>
        <w:rPr>
          <w:rFonts w:hint="eastAsia"/>
          <w:color w:val="000000" w:themeColor="text1"/>
        </w:rPr>
        <w:t>为建立健全</w:t>
      </w:r>
      <w:r>
        <w:rPr>
          <w:rFonts w:hint="eastAsia"/>
          <w:color w:val="000000" w:themeColor="text1"/>
          <w:lang w:eastAsia="zh-CN"/>
        </w:rPr>
        <w:t>武宁县污水处理厂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武宁县污水处理厂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武宁县污水处理厂</w:t>
      </w:r>
      <w:r>
        <w:rPr>
          <w:rFonts w:hint="eastAsia"/>
          <w:color w:val="000000" w:themeColor="text1"/>
        </w:rPr>
        <w:t>全面、协调、可持续发展，特制定本预案。</w:t>
      </w:r>
    </w:p>
    <w:p>
      <w:pPr>
        <w:pStyle w:val="4"/>
        <w:spacing w:before="156" w:after="156"/>
        <w:rPr>
          <w:color w:val="000000" w:themeColor="text1"/>
        </w:rPr>
      </w:pPr>
      <w:bookmarkStart w:id="27" w:name="_Toc476314934"/>
      <w:bookmarkStart w:id="28" w:name="_Toc20259"/>
      <w:bookmarkStart w:id="29" w:name="_Toc536529668"/>
      <w:r>
        <w:rPr>
          <w:rFonts w:hint="eastAsia"/>
          <w:color w:val="000000" w:themeColor="text1"/>
        </w:rPr>
        <w:t>1.2编制依据</w:t>
      </w:r>
      <w:bookmarkEnd w:id="27"/>
      <w:bookmarkEnd w:id="28"/>
      <w:bookmarkEnd w:id="29"/>
    </w:p>
    <w:p>
      <w:pPr>
        <w:pStyle w:val="5"/>
        <w:spacing w:before="156" w:after="156"/>
        <w:rPr>
          <w:color w:val="000000" w:themeColor="text1"/>
        </w:rPr>
      </w:pPr>
      <w:r>
        <w:rPr>
          <w:rFonts w:hint="eastAsia"/>
          <w:color w:val="000000" w:themeColor="text1"/>
        </w:rPr>
        <w:t>1.2.1法律</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(1)</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中华人民共和国环境保护法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（2015年1月1日）；</w:t>
      </w:r>
    </w:p>
    <w:p>
      <w:pPr>
        <w:keepNext w:val="0"/>
        <w:keepLines w:val="0"/>
        <w:widowControl/>
        <w:suppressLineNumbers w:val="0"/>
        <w:jc w:val="left"/>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eastAsia="zh-CN"/>
        </w:rPr>
        <w:t>《中华人民共和国大气污染防治法》(2018年10月26日)；</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(3)</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中华人民共和国水污染防治法</w:t>
      </w:r>
      <w:r>
        <w:rPr>
          <w:rFonts w:hint="eastAsia" w:ascii="宋体" w:hAnsi="宋体" w:eastAsia="宋体" w:cs="宋体"/>
          <w:color w:val="000000"/>
          <w:kern w:val="0"/>
          <w:sz w:val="24"/>
          <w:szCs w:val="24"/>
          <w:lang w:val="en-US" w:eastAsia="zh-CN" w:bidi="ar"/>
        </w:rPr>
        <w:t>》（2018年1月1日）；</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(4)</w:t>
      </w:r>
      <w:r>
        <w:rPr>
          <w:rFonts w:hint="eastAsia" w:ascii="宋体" w:hAnsi="宋体" w:eastAsia="宋体" w:cs="宋体"/>
          <w:color w:val="000000" w:themeColor="text1"/>
          <w:lang w:eastAsia="zh-CN"/>
        </w:rPr>
        <w:t>《中华人民共和国固体废物污染环境防治法》(2020年9月1日)；</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themeColor="text1"/>
        </w:rPr>
        <w:t>(5)</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中华人民共和国突发事件应对法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（2007年11月1日）；</w:t>
      </w:r>
    </w:p>
    <w:p>
      <w:pPr>
        <w:pStyle w:val="5"/>
        <w:spacing w:before="156" w:after="156"/>
        <w:rPr>
          <w:color w:val="000000" w:themeColor="text1"/>
        </w:rPr>
      </w:pPr>
      <w:r>
        <w:rPr>
          <w:rFonts w:hint="eastAsia"/>
          <w:color w:val="000000" w:themeColor="text1"/>
        </w:rPr>
        <w:t>1.2.2法规与规章</w:t>
      </w:r>
    </w:p>
    <w:p>
      <w:pPr>
        <w:pStyle w:val="31"/>
        <w:rPr>
          <w:color w:val="000000" w:themeColor="text1"/>
        </w:rPr>
      </w:pPr>
      <w:r>
        <w:rPr>
          <w:rFonts w:hint="eastAsia"/>
          <w:color w:val="000000" w:themeColor="text1"/>
        </w:rPr>
        <w:t>(1)突发环境事件信息报告办法</w:t>
      </w:r>
    </w:p>
    <w:p>
      <w:pPr>
        <w:pStyle w:val="31"/>
        <w:rPr>
          <w:color w:val="000000" w:themeColor="text1"/>
        </w:rPr>
      </w:pPr>
      <w:r>
        <w:rPr>
          <w:rFonts w:hint="eastAsia"/>
          <w:color w:val="000000" w:themeColor="text1"/>
        </w:rPr>
        <w:t>(2)企业事业单位突发环境事件应急预案备案管理办法(试行)</w:t>
      </w:r>
    </w:p>
    <w:p>
      <w:pPr>
        <w:pStyle w:val="31"/>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pPr>
        <w:pStyle w:val="31"/>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pPr>
        <w:pStyle w:val="31"/>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spacing w:before="156" w:after="156"/>
        <w:rPr>
          <w:color w:val="000000" w:themeColor="text1"/>
        </w:rPr>
      </w:pPr>
      <w:bookmarkStart w:id="30" w:name="_Toc536529669"/>
      <w:bookmarkStart w:id="31" w:name="_Toc22152"/>
      <w:bookmarkStart w:id="32" w:name="_Toc476314935"/>
      <w:r>
        <w:rPr>
          <w:rFonts w:hint="eastAsia"/>
          <w:color w:val="000000" w:themeColor="text1"/>
        </w:rPr>
        <w:t>1.3适用范围</w:t>
      </w:r>
      <w:bookmarkEnd w:id="30"/>
      <w:bookmarkEnd w:id="31"/>
      <w:bookmarkEnd w:id="32"/>
    </w:p>
    <w:p>
      <w:pPr>
        <w:pStyle w:val="31"/>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武宁县污水处理厂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3" w:name="_Toc476314937"/>
      <w:bookmarkStart w:id="34" w:name="_Toc536529670"/>
      <w:bookmarkStart w:id="35" w:name="_Toc20622"/>
      <w:r>
        <w:rPr>
          <w:rFonts w:hint="eastAsia"/>
          <w:color w:val="000000" w:themeColor="text1"/>
        </w:rPr>
        <w:t>1.4各级应急预案衔接</w:t>
      </w:r>
      <w:bookmarkEnd w:id="33"/>
      <w:bookmarkEnd w:id="34"/>
      <w:bookmarkEnd w:id="35"/>
    </w:p>
    <w:p>
      <w:pPr>
        <w:pStyle w:val="31"/>
        <w:rPr>
          <w:color w:val="000000" w:themeColor="text1"/>
        </w:rPr>
      </w:pPr>
      <w:r>
        <w:rPr>
          <w:rFonts w:hint="eastAsia"/>
          <w:color w:val="000000" w:themeColor="text1"/>
        </w:rPr>
        <w:t>与</w:t>
      </w:r>
      <w:r>
        <w:rPr>
          <w:rFonts w:hint="eastAsia"/>
          <w:color w:val="000000" w:themeColor="text1"/>
          <w:lang w:eastAsia="zh-CN"/>
        </w:rPr>
        <w:t>武宁县污水处理厂</w:t>
      </w:r>
      <w:r>
        <w:rPr>
          <w:rFonts w:hint="eastAsia"/>
          <w:color w:val="000000" w:themeColor="text1"/>
        </w:rPr>
        <w:t>突发环境事件应急预案相衔接的预案为</w:t>
      </w:r>
      <w:r>
        <w:rPr>
          <w:rFonts w:hint="eastAsia"/>
          <w:color w:val="000000" w:themeColor="text1"/>
          <w:lang w:eastAsia="zh-CN"/>
        </w:rPr>
        <w:t>九江市</w:t>
      </w:r>
      <w:r>
        <w:rPr>
          <w:rFonts w:hint="eastAsia"/>
          <w:color w:val="000000" w:themeColor="text1"/>
        </w:rPr>
        <w:t>相关政府部门及</w:t>
      </w:r>
      <w:r>
        <w:rPr>
          <w:rFonts w:hint="eastAsia"/>
          <w:color w:val="000000" w:themeColor="text1"/>
          <w:lang w:eastAsia="zh-CN"/>
        </w:rPr>
        <w:t>九江市</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。应急预案衔接情况见图1.4-1。</w:t>
      </w:r>
    </w:p>
    <w:p>
      <w:pPr>
        <w:pStyle w:val="31"/>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pPr>
        <w:pStyle w:val="31"/>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6" w:name="_Toc22599"/>
      <w:bookmarkStart w:id="37" w:name="_Toc536529671"/>
      <w:bookmarkStart w:id="38" w:name="_Toc476314938"/>
      <w:r>
        <w:rPr>
          <w:rFonts w:hint="eastAsia"/>
          <w:color w:val="000000" w:themeColor="text1"/>
        </w:rPr>
        <w:t>1.5工作原则</w:t>
      </w:r>
      <w:bookmarkEnd w:id="36"/>
      <w:bookmarkEnd w:id="37"/>
      <w:bookmarkEnd w:id="38"/>
    </w:p>
    <w:p>
      <w:pPr>
        <w:pStyle w:val="31"/>
        <w:rPr>
          <w:color w:val="000000" w:themeColor="text1"/>
        </w:rPr>
      </w:pPr>
      <w:r>
        <w:rPr>
          <w:rFonts w:hint="eastAsia"/>
          <w:color w:val="000000" w:themeColor="text1"/>
          <w:lang w:eastAsia="zh-CN"/>
        </w:rPr>
        <w:t>武宁县污水处理厂</w:t>
      </w:r>
      <w:r>
        <w:rPr>
          <w:rFonts w:hint="eastAsia"/>
          <w:color w:val="000000" w:themeColor="text1"/>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武宁县污水处理厂</w:t>
      </w:r>
      <w:r>
        <w:rPr>
          <w:rFonts w:hint="eastAsia"/>
          <w:color w:val="000000" w:themeColor="text1"/>
        </w:rPr>
        <w:t>应对突发环境事件的能力。</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39" w:name="_Toc476314939"/>
      <w:bookmarkStart w:id="40" w:name="_Toc536529672"/>
      <w:bookmarkStart w:id="41" w:name="_Toc11371"/>
      <w:r>
        <w:rPr>
          <w:rFonts w:hint="eastAsia"/>
          <w:color w:val="000000" w:themeColor="text1"/>
        </w:rPr>
        <w:t>2公司基本情况</w:t>
      </w:r>
      <w:bookmarkEnd w:id="39"/>
      <w:bookmarkEnd w:id="40"/>
      <w:bookmarkEnd w:id="41"/>
    </w:p>
    <w:p>
      <w:pPr>
        <w:pStyle w:val="4"/>
        <w:spacing w:before="156" w:after="156"/>
        <w:rPr>
          <w:color w:val="000000" w:themeColor="text1"/>
        </w:rPr>
      </w:pPr>
      <w:bookmarkStart w:id="42" w:name="_Toc476314940"/>
      <w:bookmarkStart w:id="43" w:name="_Toc536529673"/>
      <w:bookmarkStart w:id="44" w:name="_Toc18438"/>
      <w:r>
        <w:rPr>
          <w:rFonts w:hint="eastAsia"/>
          <w:color w:val="000000" w:themeColor="text1"/>
        </w:rPr>
        <w:t>2.1单位的基本情况</w:t>
      </w:r>
      <w:bookmarkEnd w:id="42"/>
      <w:bookmarkEnd w:id="43"/>
      <w:bookmarkEnd w:id="44"/>
    </w:p>
    <w:p>
      <w:pPr>
        <w:adjustRightInd w:val="0"/>
        <w:snapToGrid w:val="0"/>
        <w:jc w:val="left"/>
        <w:rPr>
          <w:rFonts w:hint="default"/>
          <w:lang w:val="en-US"/>
        </w:rPr>
      </w:pPr>
      <w:r>
        <w:rPr>
          <w:rFonts w:hint="eastAsia" w:ascii="宋体" w:hAnsi="宋体" w:cs="宋体"/>
          <w:color w:val="000000"/>
          <w:kern w:val="0"/>
          <w:sz w:val="24"/>
          <w:szCs w:val="24"/>
          <w:lang w:val="en-US" w:eastAsia="zh-CN" w:bidi="ar"/>
        </w:rPr>
        <w:t>武宁县污水处理厂位于</w:t>
      </w:r>
      <w:r>
        <w:rPr>
          <w:rFonts w:hint="eastAsia"/>
          <w:sz w:val="24"/>
          <w:lang w:val="en-GB" w:eastAsia="zh-CN"/>
        </w:rPr>
        <w:t>武宁县城万福经济技术开发区东北角，</w:t>
      </w:r>
      <w:r>
        <w:rPr>
          <w:rFonts w:hint="eastAsia" w:ascii="宋体" w:hAnsi="宋体" w:eastAsia="宋体" w:cs="宋体"/>
          <w:color w:val="000000"/>
          <w:kern w:val="0"/>
          <w:sz w:val="24"/>
          <w:szCs w:val="24"/>
          <w:lang w:val="en-US" w:eastAsia="zh-CN" w:bidi="ar"/>
        </w:rPr>
        <w:t>项目周边无珍贵的野生动、植物保护资源，无国家和地方指定的重点文物保护单位、名胜古迹、自然保护区和风景旅游点等特殊敏感对象。</w:t>
      </w:r>
    </w:p>
    <w:p>
      <w:pPr>
        <w:pStyle w:val="31"/>
        <w:rPr>
          <w:color w:val="000000" w:themeColor="text1"/>
        </w:rPr>
      </w:pPr>
      <w:r>
        <w:rPr>
          <w:rFonts w:hint="eastAsia"/>
          <w:color w:val="000000" w:themeColor="text1"/>
          <w:lang w:eastAsia="zh-CN"/>
        </w:rPr>
        <w:t>武宁县污水处理厂</w:t>
      </w:r>
      <w:r>
        <w:rPr>
          <w:rFonts w:hint="eastAsia"/>
          <w:color w:val="000000" w:themeColor="text1"/>
        </w:rPr>
        <w:t>基本信息见表2.1-1。</w:t>
      </w:r>
    </w:p>
    <w:p>
      <w:pPr>
        <w:pStyle w:val="32"/>
        <w:spacing w:before="156"/>
        <w:rPr>
          <w:color w:val="000000" w:themeColor="text1"/>
        </w:rPr>
      </w:pPr>
      <w:r>
        <w:rPr>
          <w:rFonts w:hint="eastAsia"/>
          <w:color w:val="000000" w:themeColor="text1"/>
        </w:rPr>
        <w:t xml:space="preserve">表2.1-1   </w:t>
      </w:r>
      <w:r>
        <w:rPr>
          <w:rFonts w:hint="eastAsia"/>
          <w:color w:val="000000" w:themeColor="text1"/>
          <w:lang w:eastAsia="zh-CN"/>
        </w:rPr>
        <w:t>武宁县污水处理厂</w:t>
      </w:r>
      <w:r>
        <w:rPr>
          <w:rFonts w:hint="eastAsia"/>
          <w:color w:val="000000" w:themeColor="text1"/>
        </w:rPr>
        <w:t>基本信息一览表</w:t>
      </w:r>
    </w:p>
    <w:tbl>
      <w:tblPr>
        <w:tblStyle w:val="17"/>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45"/>
        <w:gridCol w:w="2218"/>
        <w:gridCol w:w="46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864" w:type="pct"/>
            <w:tcBorders>
              <w:bottom w:val="double" w:color="auto" w:sz="4" w:space="0"/>
            </w:tcBorders>
            <w:vAlign w:val="center"/>
          </w:tcPr>
          <w:p>
            <w:pPr>
              <w:pStyle w:val="34"/>
              <w:jc w:val="center"/>
              <w:rPr>
                <w:sz w:val="21"/>
                <w:szCs w:val="21"/>
              </w:rPr>
            </w:pPr>
            <w:bookmarkStart w:id="45" w:name="_Toc476314963"/>
            <w:bookmarkStart w:id="46" w:name="_Toc24400"/>
            <w:bookmarkStart w:id="47" w:name="_Toc536529674"/>
            <w:r>
              <w:rPr>
                <w:rFonts w:hint="eastAsia"/>
                <w:sz w:val="21"/>
                <w:szCs w:val="21"/>
              </w:rPr>
              <w:t>序号</w:t>
            </w:r>
          </w:p>
        </w:tc>
        <w:tc>
          <w:tcPr>
            <w:tcW w:w="1326" w:type="pct"/>
            <w:tcBorders>
              <w:bottom w:val="double" w:color="auto" w:sz="4" w:space="0"/>
            </w:tcBorders>
            <w:vAlign w:val="center"/>
          </w:tcPr>
          <w:p>
            <w:pPr>
              <w:pStyle w:val="34"/>
              <w:jc w:val="center"/>
              <w:rPr>
                <w:sz w:val="21"/>
                <w:szCs w:val="21"/>
              </w:rPr>
            </w:pPr>
            <w:r>
              <w:rPr>
                <w:rFonts w:hint="eastAsia"/>
                <w:sz w:val="21"/>
                <w:szCs w:val="21"/>
              </w:rPr>
              <w:t>项目</w:t>
            </w:r>
          </w:p>
        </w:tc>
        <w:tc>
          <w:tcPr>
            <w:tcW w:w="2808" w:type="pct"/>
            <w:tcBorders>
              <w:bottom w:val="double" w:color="auto" w:sz="4" w:space="0"/>
            </w:tcBorders>
            <w:vAlign w:val="center"/>
          </w:tcPr>
          <w:p>
            <w:pPr>
              <w:pStyle w:val="34"/>
              <w:jc w:val="center"/>
              <w:rPr>
                <w:sz w:val="21"/>
                <w:szCs w:val="21"/>
              </w:rPr>
            </w:pPr>
            <w:r>
              <w:rPr>
                <w:rFonts w:hint="eastAsia"/>
                <w:sz w:val="21"/>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op w:val="double" w:color="auto" w:sz="4" w:space="0"/>
              <w:tl2br w:val="nil"/>
              <w:tr2bl w:val="nil"/>
            </w:tcBorders>
            <w:vAlign w:val="center"/>
          </w:tcPr>
          <w:p>
            <w:pPr>
              <w:pStyle w:val="34"/>
              <w:jc w:val="center"/>
              <w:rPr>
                <w:sz w:val="21"/>
                <w:szCs w:val="21"/>
              </w:rPr>
            </w:pPr>
            <w:r>
              <w:rPr>
                <w:rFonts w:hint="eastAsia"/>
                <w:sz w:val="21"/>
                <w:szCs w:val="21"/>
              </w:rPr>
              <w:t>1</w:t>
            </w:r>
          </w:p>
        </w:tc>
        <w:tc>
          <w:tcPr>
            <w:tcW w:w="1326" w:type="pct"/>
            <w:tcBorders>
              <w:top w:val="double" w:color="auto" w:sz="4" w:space="0"/>
              <w:tl2br w:val="nil"/>
              <w:tr2bl w:val="nil"/>
            </w:tcBorders>
            <w:vAlign w:val="center"/>
          </w:tcPr>
          <w:p>
            <w:pPr>
              <w:pStyle w:val="34"/>
              <w:jc w:val="center"/>
              <w:rPr>
                <w:sz w:val="21"/>
                <w:szCs w:val="21"/>
              </w:rPr>
            </w:pPr>
            <w:r>
              <w:rPr>
                <w:rFonts w:hint="eastAsia"/>
                <w:sz w:val="21"/>
                <w:szCs w:val="21"/>
              </w:rPr>
              <w:t>单位名称</w:t>
            </w:r>
          </w:p>
        </w:tc>
        <w:tc>
          <w:tcPr>
            <w:tcW w:w="2808" w:type="pct"/>
            <w:tcBorders>
              <w:top w:val="double" w:color="auto" w:sz="4" w:space="0"/>
              <w:tl2br w:val="nil"/>
              <w:tr2bl w:val="nil"/>
            </w:tcBorders>
            <w:vAlign w:val="center"/>
          </w:tcPr>
          <w:p>
            <w:pPr>
              <w:pStyle w:val="34"/>
              <w:jc w:val="center"/>
              <w:rPr>
                <w:rFonts w:hint="default" w:eastAsia="宋体"/>
                <w:sz w:val="21"/>
                <w:szCs w:val="21"/>
                <w:lang w:val="en-US" w:eastAsia="zh-CN"/>
              </w:rPr>
            </w:pPr>
            <w:r>
              <w:rPr>
                <w:rFonts w:hint="eastAsia"/>
                <w:sz w:val="21"/>
                <w:szCs w:val="21"/>
              </w:rPr>
              <w:t>江</w:t>
            </w:r>
            <w:r>
              <w:rPr>
                <w:rFonts w:hint="eastAsia"/>
                <w:sz w:val="21"/>
                <w:szCs w:val="21"/>
                <w:lang w:val="en-US" w:eastAsia="zh-CN"/>
              </w:rPr>
              <w:t>西洪城水业环保有限公司武宁分公司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sz w:val="21"/>
                <w:szCs w:val="21"/>
              </w:rPr>
            </w:pPr>
            <w:r>
              <w:rPr>
                <w:rFonts w:hint="eastAsia"/>
                <w:sz w:val="21"/>
                <w:szCs w:val="21"/>
              </w:rPr>
              <w:t>2</w:t>
            </w:r>
          </w:p>
        </w:tc>
        <w:tc>
          <w:tcPr>
            <w:tcW w:w="1326" w:type="pct"/>
            <w:tcBorders>
              <w:tl2br w:val="nil"/>
              <w:tr2bl w:val="nil"/>
            </w:tcBorders>
            <w:vAlign w:val="center"/>
          </w:tcPr>
          <w:p>
            <w:pPr>
              <w:pStyle w:val="34"/>
              <w:jc w:val="center"/>
              <w:rPr>
                <w:sz w:val="21"/>
                <w:szCs w:val="21"/>
              </w:rPr>
            </w:pPr>
            <w:r>
              <w:rPr>
                <w:rFonts w:hint="eastAsia"/>
                <w:sz w:val="21"/>
                <w:szCs w:val="21"/>
              </w:rPr>
              <w:t>单位所在地</w:t>
            </w:r>
          </w:p>
        </w:tc>
        <w:tc>
          <w:tcPr>
            <w:tcW w:w="2808" w:type="pct"/>
            <w:tcBorders>
              <w:tl2br w:val="nil"/>
              <w:tr2bl w:val="nil"/>
            </w:tcBorders>
            <w:vAlign w:val="center"/>
          </w:tcPr>
          <w:p>
            <w:pPr>
              <w:pStyle w:val="34"/>
              <w:jc w:val="center"/>
              <w:rPr>
                <w:rFonts w:hint="default" w:eastAsia="宋体"/>
                <w:sz w:val="21"/>
                <w:szCs w:val="21"/>
                <w:lang w:val="en-US" w:eastAsia="zh-CN"/>
              </w:rPr>
            </w:pPr>
            <w:r>
              <w:rPr>
                <w:rFonts w:hint="eastAsia"/>
                <w:sz w:val="21"/>
                <w:szCs w:val="21"/>
                <w:lang w:val="en-US" w:eastAsia="zh-CN"/>
              </w:rPr>
              <w:t>九江市武宁县万福经济技术开发区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sz w:val="21"/>
                <w:szCs w:val="21"/>
              </w:rPr>
            </w:pPr>
            <w:r>
              <w:rPr>
                <w:rFonts w:hint="eastAsia"/>
                <w:sz w:val="21"/>
                <w:szCs w:val="21"/>
              </w:rPr>
              <w:t>3</w:t>
            </w:r>
          </w:p>
        </w:tc>
        <w:tc>
          <w:tcPr>
            <w:tcW w:w="1326" w:type="pct"/>
            <w:tcBorders>
              <w:tl2br w:val="nil"/>
              <w:tr2bl w:val="nil"/>
            </w:tcBorders>
            <w:vAlign w:val="center"/>
          </w:tcPr>
          <w:p>
            <w:pPr>
              <w:pStyle w:val="34"/>
              <w:jc w:val="center"/>
              <w:rPr>
                <w:sz w:val="21"/>
                <w:szCs w:val="21"/>
              </w:rPr>
            </w:pPr>
            <w:r>
              <w:rPr>
                <w:rFonts w:hint="eastAsia"/>
                <w:sz w:val="21"/>
                <w:szCs w:val="21"/>
              </w:rPr>
              <w:t>中心坐标</w:t>
            </w:r>
          </w:p>
        </w:tc>
        <w:tc>
          <w:tcPr>
            <w:tcW w:w="2808" w:type="pct"/>
            <w:tcBorders>
              <w:tl2br w:val="nil"/>
              <w:tr2bl w:val="nil"/>
            </w:tcBorders>
            <w:vAlign w:val="center"/>
          </w:tcPr>
          <w:p>
            <w:pPr>
              <w:pStyle w:val="34"/>
              <w:jc w:val="both"/>
              <w:rPr>
                <w:rFonts w:hint="default" w:eastAsia="宋体"/>
                <w:sz w:val="21"/>
                <w:szCs w:val="21"/>
                <w:lang w:val="en-US" w:eastAsia="zh-CN"/>
              </w:rPr>
            </w:pPr>
            <w:r>
              <w:rPr>
                <w:rFonts w:hint="eastAsia" w:ascii="宋体" w:hAnsi="宋体" w:eastAsia="宋体" w:cs="宋体"/>
                <w:color w:val="000000" w:themeColor="text1"/>
                <w:sz w:val="21"/>
                <w:szCs w:val="21"/>
              </w:rPr>
              <w:t>东经：</w:t>
            </w:r>
            <w:r>
              <w:rPr>
                <w:rFonts w:hint="eastAsia" w:ascii="宋体" w:hAnsi="宋体" w:cs="宋体"/>
                <w:color w:val="000000" w:themeColor="text1"/>
                <w:sz w:val="21"/>
                <w:szCs w:val="21"/>
                <w:lang w:val="en-US" w:eastAsia="zh-CN"/>
              </w:rPr>
              <w:t>115°8′27.17′′</w:t>
            </w:r>
            <w:r>
              <w:rPr>
                <w:rFonts w:hint="eastAsia" w:ascii="宋体" w:hAnsi="宋体" w:eastAsia="宋体" w:cs="宋体"/>
                <w:color w:val="000000" w:themeColor="text1"/>
                <w:sz w:val="21"/>
                <w:szCs w:val="21"/>
                <w:lang w:val="en-US" w:eastAsia="zh-CN"/>
              </w:rPr>
              <w:t xml:space="preserve">   </w:t>
            </w:r>
            <w:r>
              <w:rPr>
                <w:rFonts w:hint="eastAsia" w:ascii="宋体" w:hAnsi="宋体" w:cs="宋体"/>
                <w:color w:val="000000" w:themeColor="text1"/>
                <w:sz w:val="21"/>
                <w:szCs w:val="21"/>
                <w:lang w:val="en-US" w:eastAsia="zh-CN"/>
              </w:rPr>
              <w:t>；</w:t>
            </w:r>
            <w:r>
              <w:rPr>
                <w:rFonts w:hint="eastAsia" w:ascii="宋体" w:hAnsi="宋体" w:eastAsia="宋体" w:cs="宋体"/>
                <w:color w:val="000000" w:themeColor="text1"/>
                <w:sz w:val="21"/>
                <w:szCs w:val="21"/>
              </w:rPr>
              <w:t>北纬：</w:t>
            </w:r>
            <w:r>
              <w:rPr>
                <w:rFonts w:hint="eastAsia" w:ascii="宋体" w:hAnsi="宋体" w:cs="宋体"/>
                <w:color w:val="000000" w:themeColor="text1"/>
                <w:sz w:val="21"/>
                <w:szCs w:val="21"/>
                <w:lang w:val="en-US" w:eastAsia="zh-CN"/>
              </w:rPr>
              <w:t>29°14′25.58′′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sz w:val="21"/>
                <w:szCs w:val="21"/>
              </w:rPr>
            </w:pPr>
            <w:r>
              <w:rPr>
                <w:rFonts w:hint="eastAsia"/>
                <w:sz w:val="21"/>
                <w:szCs w:val="21"/>
              </w:rPr>
              <w:t>4</w:t>
            </w:r>
          </w:p>
        </w:tc>
        <w:tc>
          <w:tcPr>
            <w:tcW w:w="1326" w:type="pct"/>
            <w:tcBorders>
              <w:tl2br w:val="nil"/>
              <w:tr2bl w:val="nil"/>
            </w:tcBorders>
            <w:vAlign w:val="center"/>
          </w:tcPr>
          <w:p>
            <w:pPr>
              <w:pStyle w:val="34"/>
              <w:jc w:val="center"/>
              <w:rPr>
                <w:sz w:val="21"/>
                <w:szCs w:val="21"/>
              </w:rPr>
            </w:pPr>
            <w:r>
              <w:rPr>
                <w:rFonts w:hint="eastAsia"/>
                <w:sz w:val="21"/>
                <w:szCs w:val="21"/>
              </w:rPr>
              <w:t>行业类别</w:t>
            </w:r>
          </w:p>
        </w:tc>
        <w:tc>
          <w:tcPr>
            <w:tcW w:w="2808" w:type="pct"/>
            <w:tcBorders>
              <w:tl2br w:val="nil"/>
              <w:tr2bl w:val="nil"/>
            </w:tcBorders>
            <w:vAlign w:val="center"/>
          </w:tcPr>
          <w:p>
            <w:pPr>
              <w:pStyle w:val="34"/>
              <w:jc w:val="center"/>
              <w:rPr>
                <w:rFonts w:hint="eastAsia" w:eastAsia="宋体"/>
                <w:sz w:val="21"/>
                <w:szCs w:val="21"/>
                <w:lang w:eastAsia="zh-CN"/>
              </w:rPr>
            </w:pPr>
            <w:r>
              <w:rPr>
                <w:rFonts w:hint="eastAsia"/>
                <w:sz w:val="21"/>
                <w:szCs w:val="21"/>
                <w:lang w:eastAsia="zh-CN"/>
              </w:rPr>
              <w:t>污水处理及再生利用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rFonts w:hint="eastAsia" w:eastAsia="宋体"/>
                <w:sz w:val="21"/>
                <w:szCs w:val="21"/>
                <w:lang w:val="en-US" w:eastAsia="zh-CN"/>
              </w:rPr>
            </w:pPr>
            <w:r>
              <w:rPr>
                <w:rFonts w:hint="eastAsia"/>
                <w:sz w:val="21"/>
                <w:szCs w:val="21"/>
                <w:lang w:val="en-US" w:eastAsia="zh-CN"/>
              </w:rPr>
              <w:t>5</w:t>
            </w:r>
          </w:p>
        </w:tc>
        <w:tc>
          <w:tcPr>
            <w:tcW w:w="1326" w:type="pct"/>
            <w:tcBorders>
              <w:tl2br w:val="nil"/>
              <w:tr2bl w:val="nil"/>
            </w:tcBorders>
            <w:vAlign w:val="center"/>
          </w:tcPr>
          <w:p>
            <w:pPr>
              <w:pStyle w:val="34"/>
              <w:jc w:val="center"/>
              <w:rPr>
                <w:sz w:val="21"/>
                <w:szCs w:val="21"/>
              </w:rPr>
            </w:pPr>
            <w:r>
              <w:rPr>
                <w:rFonts w:hint="eastAsia"/>
                <w:sz w:val="21"/>
                <w:szCs w:val="21"/>
              </w:rPr>
              <w:t>企业规模</w:t>
            </w:r>
          </w:p>
        </w:tc>
        <w:tc>
          <w:tcPr>
            <w:tcW w:w="2808" w:type="pct"/>
            <w:tcBorders>
              <w:tl2br w:val="nil"/>
              <w:tr2bl w:val="nil"/>
            </w:tcBorders>
            <w:vAlign w:val="center"/>
          </w:tcPr>
          <w:p>
            <w:pPr>
              <w:pStyle w:val="34"/>
              <w:jc w:val="center"/>
              <w:rPr>
                <w:rFonts w:hint="default" w:eastAsia="宋体"/>
                <w:sz w:val="21"/>
                <w:szCs w:val="21"/>
                <w:lang w:val="en-US" w:eastAsia="zh-CN"/>
              </w:rPr>
            </w:pPr>
            <w:r>
              <w:rPr>
                <w:rFonts w:hint="eastAsia"/>
                <w:sz w:val="21"/>
                <w:szCs w:val="21"/>
              </w:rPr>
              <w:t>日处理量：</w:t>
            </w:r>
            <w:r>
              <w:rPr>
                <w:rFonts w:hint="eastAsia"/>
                <w:sz w:val="21"/>
                <w:szCs w:val="21"/>
                <w:lang w:val="en-US" w:eastAsia="zh-CN"/>
              </w:rPr>
              <w:t>2万吨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rFonts w:hint="eastAsia" w:eastAsia="宋体"/>
                <w:sz w:val="21"/>
                <w:szCs w:val="21"/>
                <w:lang w:val="en-US" w:eastAsia="zh-CN"/>
              </w:rPr>
            </w:pPr>
            <w:r>
              <w:rPr>
                <w:rFonts w:hint="eastAsia"/>
                <w:sz w:val="21"/>
                <w:szCs w:val="21"/>
                <w:lang w:val="en-US" w:eastAsia="zh-CN"/>
              </w:rPr>
              <w:t>6</w:t>
            </w:r>
          </w:p>
        </w:tc>
        <w:tc>
          <w:tcPr>
            <w:tcW w:w="1326" w:type="pct"/>
            <w:tcBorders>
              <w:tl2br w:val="nil"/>
              <w:tr2bl w:val="nil"/>
            </w:tcBorders>
            <w:vAlign w:val="center"/>
          </w:tcPr>
          <w:p>
            <w:pPr>
              <w:pStyle w:val="34"/>
              <w:jc w:val="center"/>
              <w:rPr>
                <w:sz w:val="21"/>
                <w:szCs w:val="21"/>
              </w:rPr>
            </w:pPr>
            <w:r>
              <w:rPr>
                <w:rFonts w:hint="eastAsia"/>
                <w:sz w:val="21"/>
                <w:szCs w:val="21"/>
              </w:rPr>
              <w:t>厂区面积</w:t>
            </w:r>
          </w:p>
        </w:tc>
        <w:tc>
          <w:tcPr>
            <w:tcW w:w="2808" w:type="pct"/>
            <w:tcBorders>
              <w:tl2br w:val="nil"/>
              <w:tr2bl w:val="nil"/>
            </w:tcBorders>
            <w:vAlign w:val="center"/>
          </w:tcPr>
          <w:p>
            <w:pPr>
              <w:pStyle w:val="34"/>
              <w:jc w:val="center"/>
              <w:rPr>
                <w:rFonts w:hint="default" w:eastAsia="宋体"/>
                <w:sz w:val="21"/>
                <w:szCs w:val="21"/>
                <w:lang w:val="en-US" w:eastAsia="zh-CN"/>
              </w:rPr>
            </w:pPr>
            <w:r>
              <w:rPr>
                <w:rFonts w:hint="eastAsia"/>
                <w:sz w:val="21"/>
                <w:szCs w:val="21"/>
                <w:lang w:val="en-US" w:eastAsia="zh-CN"/>
              </w:rPr>
              <w:t>35.7亩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rFonts w:hint="eastAsia" w:eastAsia="宋体"/>
                <w:sz w:val="21"/>
                <w:szCs w:val="21"/>
                <w:lang w:val="en-US" w:eastAsia="zh-CN"/>
              </w:rPr>
            </w:pPr>
            <w:r>
              <w:rPr>
                <w:rFonts w:hint="eastAsia"/>
                <w:sz w:val="21"/>
                <w:szCs w:val="21"/>
                <w:lang w:val="en-US" w:eastAsia="zh-CN"/>
              </w:rPr>
              <w:t>7</w:t>
            </w:r>
          </w:p>
        </w:tc>
        <w:tc>
          <w:tcPr>
            <w:tcW w:w="1326" w:type="pct"/>
            <w:tcBorders>
              <w:tl2br w:val="nil"/>
              <w:tr2bl w:val="nil"/>
            </w:tcBorders>
            <w:vAlign w:val="center"/>
          </w:tcPr>
          <w:p>
            <w:pPr>
              <w:pStyle w:val="34"/>
              <w:jc w:val="center"/>
              <w:rPr>
                <w:sz w:val="21"/>
                <w:szCs w:val="21"/>
              </w:rPr>
            </w:pPr>
            <w:r>
              <w:rPr>
                <w:rFonts w:hint="eastAsia"/>
                <w:sz w:val="21"/>
                <w:szCs w:val="21"/>
              </w:rPr>
              <w:t>从业人数</w:t>
            </w:r>
          </w:p>
        </w:tc>
        <w:tc>
          <w:tcPr>
            <w:tcW w:w="2808" w:type="pct"/>
            <w:tcBorders>
              <w:tl2br w:val="nil"/>
              <w:tr2bl w:val="nil"/>
            </w:tcBorders>
            <w:vAlign w:val="center"/>
          </w:tcPr>
          <w:p>
            <w:pPr>
              <w:pStyle w:val="34"/>
              <w:jc w:val="center"/>
              <w:rPr>
                <w:rFonts w:hint="default" w:eastAsia="宋体"/>
                <w:sz w:val="21"/>
                <w:szCs w:val="21"/>
                <w:lang w:val="en-US" w:eastAsia="zh-CN"/>
              </w:rPr>
            </w:pPr>
            <w:r>
              <w:rPr>
                <w:rFonts w:hint="eastAsia"/>
                <w:sz w:val="21"/>
                <w:szCs w:val="21"/>
                <w:lang w:val="en-US" w:eastAsia="zh-CN"/>
              </w:rPr>
              <w:t>24人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rFonts w:hint="eastAsia" w:eastAsia="宋体"/>
                <w:sz w:val="21"/>
                <w:szCs w:val="21"/>
                <w:lang w:val="en-US" w:eastAsia="zh-CN"/>
              </w:rPr>
            </w:pPr>
            <w:r>
              <w:rPr>
                <w:rFonts w:hint="eastAsia"/>
                <w:sz w:val="21"/>
                <w:szCs w:val="21"/>
                <w:lang w:val="en-US" w:eastAsia="zh-CN"/>
              </w:rPr>
              <w:t>8</w:t>
            </w:r>
          </w:p>
        </w:tc>
        <w:tc>
          <w:tcPr>
            <w:tcW w:w="1326" w:type="pct"/>
            <w:tcBorders>
              <w:tl2br w:val="nil"/>
              <w:tr2bl w:val="nil"/>
            </w:tcBorders>
            <w:vAlign w:val="center"/>
          </w:tcPr>
          <w:p>
            <w:pPr>
              <w:pStyle w:val="34"/>
              <w:jc w:val="center"/>
              <w:rPr>
                <w:sz w:val="21"/>
                <w:szCs w:val="21"/>
              </w:rPr>
            </w:pPr>
            <w:r>
              <w:rPr>
                <w:rFonts w:hint="eastAsia"/>
                <w:sz w:val="21"/>
                <w:szCs w:val="21"/>
              </w:rPr>
              <w:t>隶属公司</w:t>
            </w:r>
          </w:p>
        </w:tc>
        <w:tc>
          <w:tcPr>
            <w:tcW w:w="2808" w:type="pct"/>
            <w:tcBorders>
              <w:tl2br w:val="nil"/>
              <w:tr2bl w:val="nil"/>
            </w:tcBorders>
            <w:vAlign w:val="center"/>
          </w:tcPr>
          <w:p>
            <w:pPr>
              <w:pStyle w:val="34"/>
              <w:jc w:val="center"/>
              <w:rPr>
                <w:sz w:val="21"/>
                <w:szCs w:val="21"/>
              </w:rPr>
            </w:pPr>
            <w:r>
              <w:rPr>
                <w:rFonts w:hint="eastAsia"/>
                <w:sz w:val="21"/>
                <w:szCs w:val="21"/>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864" w:type="pct"/>
            <w:tcBorders>
              <w:tl2br w:val="nil"/>
              <w:tr2bl w:val="nil"/>
            </w:tcBorders>
            <w:vAlign w:val="center"/>
          </w:tcPr>
          <w:p>
            <w:pPr>
              <w:pStyle w:val="34"/>
              <w:jc w:val="center"/>
              <w:rPr>
                <w:rFonts w:hint="eastAsia" w:eastAsia="宋体"/>
                <w:sz w:val="21"/>
                <w:szCs w:val="21"/>
                <w:lang w:val="en-US" w:eastAsia="zh-CN"/>
              </w:rPr>
            </w:pPr>
            <w:r>
              <w:rPr>
                <w:rFonts w:hint="eastAsia"/>
                <w:sz w:val="21"/>
                <w:szCs w:val="21"/>
                <w:lang w:val="en-US" w:eastAsia="zh-CN"/>
              </w:rPr>
              <w:t>9</w:t>
            </w:r>
          </w:p>
        </w:tc>
        <w:tc>
          <w:tcPr>
            <w:tcW w:w="1326" w:type="pct"/>
            <w:tcBorders>
              <w:tl2br w:val="nil"/>
              <w:tr2bl w:val="nil"/>
            </w:tcBorders>
            <w:vAlign w:val="center"/>
          </w:tcPr>
          <w:p>
            <w:pPr>
              <w:pStyle w:val="34"/>
              <w:jc w:val="center"/>
              <w:rPr>
                <w:sz w:val="21"/>
                <w:szCs w:val="21"/>
              </w:rPr>
            </w:pPr>
            <w:r>
              <w:rPr>
                <w:rFonts w:hint="eastAsia"/>
                <w:sz w:val="21"/>
                <w:szCs w:val="21"/>
              </w:rPr>
              <w:t>所属集团</w:t>
            </w:r>
          </w:p>
        </w:tc>
        <w:tc>
          <w:tcPr>
            <w:tcW w:w="2808" w:type="pct"/>
            <w:tcBorders>
              <w:tl2br w:val="nil"/>
              <w:tr2bl w:val="nil"/>
            </w:tcBorders>
            <w:vAlign w:val="center"/>
          </w:tcPr>
          <w:p>
            <w:pPr>
              <w:pStyle w:val="34"/>
              <w:jc w:val="center"/>
              <w:rPr>
                <w:sz w:val="21"/>
                <w:szCs w:val="21"/>
              </w:rPr>
            </w:pPr>
            <w:r>
              <w:rPr>
                <w:rFonts w:hint="eastAsia"/>
                <w:sz w:val="21"/>
                <w:szCs w:val="21"/>
              </w:rPr>
              <w:t>南昌水业集团</w:t>
            </w:r>
          </w:p>
        </w:tc>
      </w:tr>
    </w:tbl>
    <w:p>
      <w:pPr>
        <w:pStyle w:val="4"/>
        <w:spacing w:before="156" w:after="156"/>
        <w:rPr>
          <w:color w:val="000000" w:themeColor="text1"/>
        </w:rPr>
      </w:pPr>
      <w:r>
        <w:rPr>
          <w:rFonts w:hint="eastAsia"/>
          <w:color w:val="000000" w:themeColor="text1"/>
        </w:rPr>
        <w:t>2.2生产的基本情况</w:t>
      </w:r>
      <w:bookmarkEnd w:id="45"/>
      <w:bookmarkEnd w:id="46"/>
      <w:bookmarkEnd w:id="47"/>
    </w:p>
    <w:p>
      <w:pPr>
        <w:keepNext w:val="0"/>
        <w:keepLines w:val="0"/>
        <w:widowControl/>
        <w:suppressLineNumbers w:val="0"/>
        <w:jc w:val="left"/>
      </w:pPr>
      <w:r>
        <w:rPr>
          <w:rFonts w:hint="eastAsia" w:ascii="宋体" w:hAnsi="宋体" w:cs="宋体"/>
          <w:color w:val="000000"/>
          <w:kern w:val="0"/>
          <w:sz w:val="24"/>
          <w:szCs w:val="24"/>
          <w:lang w:val="en-US" w:eastAsia="zh-CN" w:bidi="ar"/>
        </w:rPr>
        <w:t>武宁县污水处理厂</w:t>
      </w:r>
      <w:r>
        <w:rPr>
          <w:rFonts w:hint="eastAsia"/>
          <w:bCs/>
          <w:sz w:val="24"/>
          <w:szCs w:val="24"/>
          <w:lang w:eastAsia="zh-CN"/>
        </w:rPr>
        <w:t>污水处理厂</w:t>
      </w:r>
      <w:r>
        <w:rPr>
          <w:rFonts w:hint="eastAsia" w:ascii="宋体" w:hAnsi="宋体" w:eastAsia="宋体" w:cs="宋体"/>
          <w:color w:val="000000"/>
          <w:kern w:val="0"/>
          <w:sz w:val="24"/>
          <w:szCs w:val="24"/>
          <w:lang w:val="en-US" w:eastAsia="zh-CN" w:bidi="ar"/>
        </w:rPr>
        <w:t>深度处理部分采用工艺流程为：</w:t>
      </w:r>
      <w:r>
        <w:rPr>
          <w:rFonts w:hint="eastAsia" w:ascii="宋体" w:hAnsi="宋体" w:cs="宋体"/>
          <w:color w:val="000000"/>
          <w:kern w:val="0"/>
          <w:sz w:val="24"/>
          <w:szCs w:val="24"/>
          <w:lang w:val="en-US" w:eastAsia="zh-CN" w:bidi="ar"/>
        </w:rPr>
        <w:t>高效沉淀</w:t>
      </w:r>
      <w:r>
        <w:rPr>
          <w:rFonts w:hint="default" w:ascii="Times New Roman" w:hAnsi="Times New Roman" w:eastAsia="宋体" w:cs="Times New Roman"/>
          <w:color w:val="000000"/>
          <w:kern w:val="0"/>
          <w:sz w:val="24"/>
          <w:szCs w:val="24"/>
          <w:lang w:val="en-US" w:eastAsia="zh-CN" w:bidi="ar"/>
        </w:rPr>
        <w:t>+</w:t>
      </w:r>
      <w:r>
        <w:rPr>
          <w:rFonts w:hint="eastAsia" w:ascii="宋体" w:hAnsi="宋体" w:cs="宋体"/>
          <w:color w:val="000000"/>
          <w:kern w:val="0"/>
          <w:sz w:val="24"/>
          <w:szCs w:val="24"/>
          <w:lang w:val="en-US" w:eastAsia="zh-CN" w:bidi="ar"/>
        </w:rPr>
        <w:t>精密过滤</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次氯酸钠消毒的工艺。除恶臭措施采用生物土壤滤池，生物土壤滤池设备能够高效处理污水厂内各种浓度、各种成分的恶臭气体。生物土壤滤池安装于厂区绿化带中并与绿化带有机结合布置，以美化厂区环境。</w:t>
      </w:r>
      <w:r>
        <w:rPr>
          <w:rFonts w:hint="eastAsia" w:ascii="宋体" w:hAnsi="宋体" w:cs="宋体"/>
          <w:color w:val="000000"/>
          <w:kern w:val="0"/>
          <w:sz w:val="24"/>
          <w:szCs w:val="24"/>
          <w:lang w:val="en-US" w:eastAsia="zh-CN" w:bidi="ar"/>
        </w:rPr>
        <w:t>消毒采用电解工业盐法（次氯酸钠消毒法）</w:t>
      </w:r>
      <w:r>
        <w:rPr>
          <w:rFonts w:hint="eastAsia" w:ascii="宋体" w:hAnsi="宋体" w:eastAsia="宋体" w:cs="宋体"/>
          <w:color w:val="000000"/>
          <w:kern w:val="0"/>
          <w:sz w:val="24"/>
          <w:szCs w:val="24"/>
          <w:lang w:val="en-US" w:eastAsia="zh-CN" w:bidi="ar"/>
        </w:rPr>
        <w:t>污泥采用</w:t>
      </w:r>
      <w:r>
        <w:rPr>
          <w:rFonts w:hint="eastAsia" w:ascii="宋体" w:hAnsi="宋体" w:cs="宋体"/>
          <w:color w:val="000000"/>
          <w:kern w:val="0"/>
          <w:sz w:val="24"/>
          <w:szCs w:val="24"/>
          <w:lang w:val="en-US" w:eastAsia="zh-CN" w:bidi="ar"/>
        </w:rPr>
        <w:t>污泥浓缩+板框压榨</w:t>
      </w:r>
      <w:r>
        <w:rPr>
          <w:rFonts w:hint="eastAsia" w:ascii="宋体" w:hAnsi="宋体" w:eastAsia="宋体" w:cs="宋体"/>
          <w:color w:val="000000"/>
          <w:kern w:val="0"/>
          <w:sz w:val="24"/>
          <w:szCs w:val="24"/>
          <w:lang w:val="en-US" w:eastAsia="zh-CN" w:bidi="ar"/>
        </w:rPr>
        <w:t>工艺。</w:t>
      </w:r>
      <w:r>
        <w:rPr>
          <w:rFonts w:hint="eastAsia"/>
        </w:rPr>
        <w:t>污泥</w:t>
      </w:r>
      <w:r>
        <w:rPr>
          <w:rFonts w:hint="eastAsia"/>
          <w:lang w:eastAsia="zh-CN"/>
        </w:rPr>
        <w:t>为一般工业固废</w:t>
      </w:r>
      <w:r>
        <w:rPr>
          <w:rFonts w:hint="eastAsia" w:ascii="宋体" w:hAnsi="宋体" w:eastAsia="宋体" w:cs="宋体"/>
          <w:color w:val="000000"/>
          <w:kern w:val="0"/>
          <w:sz w:val="24"/>
          <w:szCs w:val="24"/>
          <w:lang w:val="en-US" w:eastAsia="zh-CN" w:bidi="ar"/>
        </w:rPr>
        <w:t>，外运</w:t>
      </w:r>
      <w:r>
        <w:rPr>
          <w:rFonts w:hint="eastAsia" w:ascii="宋体" w:hAnsi="宋体" w:cs="宋体"/>
          <w:color w:val="000000"/>
          <w:kern w:val="0"/>
          <w:sz w:val="24"/>
          <w:szCs w:val="24"/>
          <w:lang w:val="en-US" w:eastAsia="zh-CN" w:bidi="ar"/>
        </w:rPr>
        <w:t>处置</w:t>
      </w:r>
      <w:r>
        <w:rPr>
          <w:rFonts w:hint="eastAsia" w:ascii="宋体" w:hAnsi="宋体" w:eastAsia="宋体" w:cs="宋体"/>
          <w:color w:val="000000"/>
          <w:kern w:val="0"/>
          <w:sz w:val="24"/>
          <w:szCs w:val="24"/>
          <w:lang w:val="en-US" w:eastAsia="zh-CN" w:bidi="ar"/>
        </w:rPr>
        <w:t xml:space="preserve">；生活垃圾交由环卫部门处理。 </w:t>
      </w:r>
    </w:p>
    <w:p>
      <w:pPr>
        <w:pStyle w:val="31"/>
        <w:rPr>
          <w:color w:val="000000" w:themeColor="text1"/>
        </w:rPr>
      </w:pPr>
      <w:r>
        <w:rPr>
          <w:rFonts w:hint="eastAsia"/>
          <w:color w:val="000000" w:themeColor="text1"/>
        </w:rPr>
        <w:t>污水厂进出水水质要求见表2.2-1。</w:t>
      </w:r>
    </w:p>
    <w:p>
      <w:pPr>
        <w:pStyle w:val="32"/>
        <w:spacing w:before="156"/>
        <w:rPr>
          <w:rFonts w:ascii="Arial" w:hAnsi="Arial" w:cs="Arial"/>
          <w:color w:val="000000" w:themeColor="text1"/>
          <w:sz w:val="21"/>
          <w:szCs w:val="21"/>
        </w:rPr>
      </w:pPr>
      <w:r>
        <w:rPr>
          <w:rFonts w:hint="eastAsia"/>
          <w:color w:val="000000" w:themeColor="text1"/>
        </w:rPr>
        <w:t>表2.2-1</w:t>
      </w:r>
      <w:r>
        <w:rPr>
          <w:rFonts w:hint="eastAsia"/>
          <w:color w:val="000000" w:themeColor="text1"/>
          <w:szCs w:val="24"/>
          <w:lang w:eastAsia="zh-CN"/>
        </w:rPr>
        <w:t>武宁县污水处理厂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指标</w:t>
            </w:r>
          </w:p>
        </w:tc>
        <w:tc>
          <w:tcPr>
            <w:tcW w:w="1194"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p>
        </w:tc>
        <w:tc>
          <w:tcPr>
            <w:tcW w:w="1194"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1194"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SS</w:t>
            </w:r>
          </w:p>
        </w:tc>
        <w:tc>
          <w:tcPr>
            <w:tcW w:w="1195"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NH</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-N</w:t>
            </w:r>
          </w:p>
        </w:tc>
        <w:tc>
          <w:tcPr>
            <w:tcW w:w="1193"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TN</w:t>
            </w:r>
          </w:p>
        </w:tc>
        <w:tc>
          <w:tcPr>
            <w:tcW w:w="1197" w:type="dxa"/>
            <w:tcBorders>
              <w:bottom w:val="double" w:color="auto" w:sz="4" w:space="0"/>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进水水质</w:t>
            </w:r>
          </w:p>
        </w:tc>
        <w:tc>
          <w:tcPr>
            <w:tcW w:w="1194"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sz w:val="21"/>
                <w:szCs w:val="21"/>
              </w:rPr>
              <w:t>220</w:t>
            </w:r>
          </w:p>
        </w:tc>
        <w:tc>
          <w:tcPr>
            <w:tcW w:w="1194"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sz w:val="21"/>
                <w:szCs w:val="21"/>
              </w:rPr>
              <w:t>120</w:t>
            </w:r>
          </w:p>
        </w:tc>
        <w:tc>
          <w:tcPr>
            <w:tcW w:w="1194"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sz w:val="21"/>
                <w:szCs w:val="21"/>
              </w:rPr>
              <w:t>200</w:t>
            </w:r>
          </w:p>
        </w:tc>
        <w:tc>
          <w:tcPr>
            <w:tcW w:w="1195"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25</w:t>
            </w:r>
          </w:p>
        </w:tc>
        <w:tc>
          <w:tcPr>
            <w:tcW w:w="1193"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sz w:val="21"/>
                <w:szCs w:val="21"/>
              </w:rPr>
              <w:t>35</w:t>
            </w:r>
          </w:p>
        </w:tc>
        <w:tc>
          <w:tcPr>
            <w:tcW w:w="1197" w:type="dxa"/>
            <w:tcBorders>
              <w:top w:val="double" w:color="auto" w:sz="4" w:space="0"/>
              <w:tl2br w:val="nil"/>
              <w:tr2bl w:val="nil"/>
            </w:tcBorders>
            <w:vAlign w:val="center"/>
          </w:tcPr>
          <w:p>
            <w:pPr>
              <w:pStyle w:val="34"/>
              <w:ind w:firstLine="0" w:firstLineChars="0"/>
              <w:rPr>
                <w:rFonts w:hint="eastAsia" w:ascii="宋体" w:hAnsi="宋体" w:eastAsia="宋体" w:cs="宋体"/>
                <w:color w:val="auto"/>
                <w:sz w:val="21"/>
                <w:szCs w:val="21"/>
                <w:lang w:eastAsia="zh-CN"/>
              </w:rPr>
            </w:pPr>
            <w:r>
              <w:rPr>
                <w:rFonts w:hint="eastAsia"/>
                <w:sz w:val="21"/>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34"/>
              <w:jc w:val="center"/>
              <w:rPr>
                <w:rFonts w:hint="eastAsia" w:ascii="宋体" w:hAnsi="宋体" w:eastAsia="宋体" w:cs="宋体"/>
                <w:color w:val="auto"/>
                <w:sz w:val="21"/>
                <w:szCs w:val="21"/>
              </w:rPr>
            </w:pPr>
            <w:r>
              <w:rPr>
                <w:rFonts w:hint="eastAsia" w:ascii="宋体" w:hAnsi="宋体" w:eastAsia="宋体" w:cs="宋体"/>
                <w:color w:val="auto"/>
                <w:sz w:val="21"/>
                <w:szCs w:val="21"/>
              </w:rPr>
              <w:t>出水水质</w:t>
            </w:r>
          </w:p>
        </w:tc>
        <w:tc>
          <w:tcPr>
            <w:tcW w:w="1194"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≤50</w:t>
            </w:r>
          </w:p>
        </w:tc>
        <w:tc>
          <w:tcPr>
            <w:tcW w:w="1194"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≤10</w:t>
            </w:r>
          </w:p>
        </w:tc>
        <w:tc>
          <w:tcPr>
            <w:tcW w:w="1194"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≤10</w:t>
            </w:r>
          </w:p>
        </w:tc>
        <w:tc>
          <w:tcPr>
            <w:tcW w:w="1195" w:type="dxa"/>
            <w:tcBorders>
              <w:tl2br w:val="nil"/>
              <w:tr2bl w:val="nil"/>
            </w:tcBorders>
            <w:vAlign w:val="center"/>
          </w:tcPr>
          <w:p>
            <w:pPr>
              <w:pStyle w:val="34"/>
              <w:ind w:firstLine="0" w:firstLineChars="0"/>
              <w:rPr>
                <w:rFonts w:hint="eastAsia" w:ascii="宋体" w:hAnsi="宋体" w:eastAsia="宋体" w:cs="宋体"/>
                <w:color w:val="auto"/>
                <w:sz w:val="21"/>
                <w:szCs w:val="21"/>
                <w:lang w:eastAsia="zh-CN"/>
              </w:rPr>
            </w:pPr>
            <w:r>
              <w:rPr>
                <w:rFonts w:hint="eastAsia"/>
                <w:sz w:val="21"/>
                <w:szCs w:val="21"/>
              </w:rPr>
              <w:t>≤5</w:t>
            </w:r>
          </w:p>
        </w:tc>
        <w:tc>
          <w:tcPr>
            <w:tcW w:w="1193"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≤15</w:t>
            </w:r>
          </w:p>
        </w:tc>
        <w:tc>
          <w:tcPr>
            <w:tcW w:w="1197"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sz w:val="21"/>
                <w:szCs w:val="21"/>
              </w:rPr>
              <w:t>≤0.5</w:t>
            </w:r>
          </w:p>
        </w:tc>
      </w:tr>
    </w:tbl>
    <w:p>
      <w:pPr>
        <w:pStyle w:val="5"/>
        <w:spacing w:before="156" w:after="156"/>
        <w:rPr>
          <w:color w:val="000000" w:themeColor="text1"/>
        </w:rPr>
      </w:pPr>
      <w:r>
        <w:rPr>
          <w:rFonts w:hint="eastAsia"/>
          <w:color w:val="000000" w:themeColor="text1"/>
        </w:rPr>
        <w:t>2.2.1主要原辅材料</w:t>
      </w:r>
    </w:p>
    <w:p>
      <w:pPr>
        <w:pStyle w:val="31"/>
        <w:rPr>
          <w:color w:val="000000" w:themeColor="text1"/>
        </w:rPr>
      </w:pPr>
      <w:r>
        <w:rPr>
          <w:rFonts w:hint="eastAsia"/>
          <w:color w:val="000000" w:themeColor="text1"/>
          <w:lang w:eastAsia="zh-CN"/>
        </w:rPr>
        <w:t>武宁县污水处理厂</w:t>
      </w:r>
      <w:r>
        <w:rPr>
          <w:rFonts w:hint="eastAsia"/>
          <w:color w:val="000000" w:themeColor="text1"/>
        </w:rPr>
        <w:t>涉及使用的原辅材料主要为絮凝剂PAM(聚丙烯酰胺)、PAC(聚合氯化铝)等，主要原辅材料使用情况见表2.2-2。</w:t>
      </w:r>
    </w:p>
    <w:p>
      <w:pPr>
        <w:pStyle w:val="32"/>
        <w:spacing w:before="156"/>
        <w:rPr>
          <w:rFonts w:hint="eastAsia"/>
          <w:color w:val="000000" w:themeColor="text1"/>
        </w:rPr>
      </w:pPr>
      <w:r>
        <w:rPr>
          <w:rFonts w:hint="eastAsia"/>
          <w:color w:val="000000" w:themeColor="text1"/>
        </w:rPr>
        <w:t>表2.2-2   主要原辅材料情况一览表</w:t>
      </w:r>
    </w:p>
    <w:tbl>
      <w:tblPr>
        <w:tblStyle w:val="17"/>
        <w:tblpPr w:leftFromText="180" w:rightFromText="180" w:vertAnchor="text" w:horzAnchor="page" w:tblpX="1776" w:tblpY="284"/>
        <w:tblOverlap w:val="never"/>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1708"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名称</w:t>
            </w:r>
          </w:p>
        </w:tc>
        <w:tc>
          <w:tcPr>
            <w:tcW w:w="750"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状态</w:t>
            </w:r>
          </w:p>
        </w:tc>
        <w:tc>
          <w:tcPr>
            <w:tcW w:w="922"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储存方式</w:t>
            </w:r>
          </w:p>
        </w:tc>
        <w:tc>
          <w:tcPr>
            <w:tcW w:w="921"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包装规格</w:t>
            </w:r>
          </w:p>
        </w:tc>
        <w:tc>
          <w:tcPr>
            <w:tcW w:w="1069"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储存地点</w:t>
            </w:r>
          </w:p>
        </w:tc>
        <w:tc>
          <w:tcPr>
            <w:tcW w:w="1165" w:type="dxa"/>
            <w:tcBorders>
              <w:bottom w:val="double" w:color="auto" w:sz="4" w:space="0"/>
            </w:tcBorders>
            <w:vAlign w:val="center"/>
          </w:tcPr>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最大储存量</w:t>
            </w:r>
          </w:p>
        </w:tc>
        <w:tc>
          <w:tcPr>
            <w:tcW w:w="1236" w:type="dxa"/>
            <w:tcBorders>
              <w:bottom w:val="double" w:color="auto" w:sz="4" w:space="0"/>
            </w:tcBorders>
            <w:vAlign w:val="center"/>
          </w:tcPr>
          <w:p>
            <w:pPr>
              <w:pStyle w:val="34"/>
              <w:rPr>
                <w:rFonts w:hint="eastAsia" w:ascii="宋体" w:hAnsi="宋体" w:eastAsia="宋体" w:cs="宋体"/>
                <w:color w:val="auto"/>
                <w:sz w:val="21"/>
                <w:szCs w:val="21"/>
              </w:rPr>
            </w:pPr>
            <w:r>
              <w:rPr>
                <w:rFonts w:hint="eastAsia" w:ascii="宋体" w:hAnsi="宋体" w:eastAsia="宋体" w:cs="宋体"/>
                <w:color w:val="auto"/>
                <w:sz w:val="21"/>
                <w:szCs w:val="21"/>
              </w:rPr>
              <w:t>是否为环境</w:t>
            </w:r>
          </w:p>
          <w:p>
            <w:pPr>
              <w:pStyle w:val="34"/>
              <w:rPr>
                <w:rFonts w:hint="eastAsia" w:ascii="宋体" w:hAnsi="宋体" w:eastAsia="宋体" w:cs="宋体"/>
                <w:color w:val="auto"/>
                <w:sz w:val="21"/>
                <w:szCs w:val="21"/>
                <w:lang w:val="zh-CN"/>
              </w:rPr>
            </w:pPr>
            <w:r>
              <w:rPr>
                <w:rFonts w:hint="eastAsia" w:ascii="宋体" w:hAnsi="宋体" w:eastAsia="宋体" w:cs="宋体"/>
                <w:color w:val="auto"/>
                <w:sz w:val="21"/>
                <w:szCs w:val="21"/>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tcBorders>
              <w:tl2br w:val="nil"/>
              <w:tr2bl w:val="nil"/>
            </w:tcBorders>
            <w:vAlign w:val="center"/>
          </w:tcPr>
          <w:p>
            <w:pPr>
              <w:pStyle w:val="34"/>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1</w:t>
            </w:r>
          </w:p>
        </w:tc>
        <w:tc>
          <w:tcPr>
            <w:tcW w:w="1708"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PAM</w:t>
            </w:r>
          </w:p>
        </w:tc>
        <w:tc>
          <w:tcPr>
            <w:tcW w:w="750"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桶装</w:t>
            </w:r>
          </w:p>
        </w:tc>
        <w:tc>
          <w:tcPr>
            <w:tcW w:w="921"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rPr>
              <w:t>25kg</w:t>
            </w:r>
          </w:p>
        </w:tc>
        <w:tc>
          <w:tcPr>
            <w:tcW w:w="1069"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zh-CN"/>
              </w:rPr>
              <w:t>储药间</w:t>
            </w:r>
          </w:p>
        </w:tc>
        <w:tc>
          <w:tcPr>
            <w:tcW w:w="1165"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en-US" w:eastAsia="zh-CN"/>
              </w:rPr>
              <w:t>2t</w:t>
            </w:r>
          </w:p>
        </w:tc>
        <w:tc>
          <w:tcPr>
            <w:tcW w:w="1236" w:type="dxa"/>
            <w:tcBorders>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color w:val="auto"/>
                <w:sz w:val="21"/>
                <w:szCs w:val="21"/>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tcBorders>
              <w:tl2br w:val="nil"/>
              <w:tr2bl w:val="nil"/>
            </w:tcBorders>
            <w:vAlign w:val="center"/>
          </w:tcPr>
          <w:p>
            <w:pPr>
              <w:pStyle w:val="3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08"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zh-CN"/>
              </w:rPr>
              <w:t>PAC</w:t>
            </w:r>
          </w:p>
        </w:tc>
        <w:tc>
          <w:tcPr>
            <w:tcW w:w="750" w:type="dxa"/>
            <w:tcBorders>
              <w:tl2br w:val="nil"/>
              <w:tr2bl w:val="nil"/>
            </w:tcBorders>
            <w:vAlign w:val="center"/>
          </w:tcPr>
          <w:p>
            <w:pPr>
              <w:pStyle w:val="34"/>
              <w:ind w:firstLine="0" w:firstLineChars="0"/>
              <w:rPr>
                <w:rFonts w:hint="eastAsia" w:ascii="宋体" w:hAnsi="宋体" w:eastAsia="宋体" w:cs="宋体"/>
                <w:color w:val="auto"/>
                <w:sz w:val="21"/>
                <w:szCs w:val="21"/>
                <w:lang w:val="zh-CN" w:eastAsia="zh-CN"/>
              </w:rPr>
            </w:pPr>
            <w:r>
              <w:rPr>
                <w:rFonts w:hint="eastAsia"/>
                <w:color w:val="auto"/>
                <w:sz w:val="21"/>
                <w:szCs w:val="21"/>
                <w:lang w:val="zh-CN"/>
              </w:rPr>
              <w:t>固态</w:t>
            </w:r>
          </w:p>
        </w:tc>
        <w:tc>
          <w:tcPr>
            <w:tcW w:w="922"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桶装</w:t>
            </w:r>
          </w:p>
        </w:tc>
        <w:tc>
          <w:tcPr>
            <w:tcW w:w="921"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rPr>
              <w:t>25kg</w:t>
            </w:r>
          </w:p>
        </w:tc>
        <w:tc>
          <w:tcPr>
            <w:tcW w:w="1069"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zh-CN"/>
              </w:rPr>
              <w:t>储药间</w:t>
            </w:r>
          </w:p>
        </w:tc>
        <w:tc>
          <w:tcPr>
            <w:tcW w:w="1165" w:type="dxa"/>
            <w:tcBorders>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color w:val="auto"/>
                <w:sz w:val="21"/>
                <w:szCs w:val="21"/>
                <w:lang w:val="en-US" w:eastAsia="zh-CN"/>
              </w:rPr>
              <w:t>2</w:t>
            </w:r>
            <w:r>
              <w:rPr>
                <w:rFonts w:hint="eastAsia"/>
                <w:color w:val="auto"/>
                <w:sz w:val="21"/>
                <w:szCs w:val="21"/>
              </w:rPr>
              <w:t>t</w:t>
            </w:r>
          </w:p>
        </w:tc>
        <w:tc>
          <w:tcPr>
            <w:tcW w:w="1236"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tcBorders>
              <w:tl2br w:val="nil"/>
              <w:tr2bl w:val="nil"/>
            </w:tcBorders>
            <w:vAlign w:val="center"/>
          </w:tcPr>
          <w:p>
            <w:pPr>
              <w:pStyle w:val="34"/>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708"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工业盐</w:t>
            </w:r>
          </w:p>
        </w:tc>
        <w:tc>
          <w:tcPr>
            <w:tcW w:w="750"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固态</w:t>
            </w:r>
          </w:p>
        </w:tc>
        <w:tc>
          <w:tcPr>
            <w:tcW w:w="922"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zh-CN"/>
              </w:rPr>
              <w:t>袋装</w:t>
            </w:r>
          </w:p>
        </w:tc>
        <w:tc>
          <w:tcPr>
            <w:tcW w:w="921" w:type="dxa"/>
            <w:tcBorders>
              <w:tl2br w:val="nil"/>
              <w:tr2bl w:val="nil"/>
            </w:tcBorders>
            <w:vAlign w:val="center"/>
          </w:tcPr>
          <w:p>
            <w:pPr>
              <w:pStyle w:val="34"/>
              <w:ind w:firstLine="0" w:firstLineChars="0"/>
              <w:rPr>
                <w:rFonts w:hint="eastAsia" w:ascii="宋体" w:hAnsi="宋体" w:eastAsia="宋体" w:cs="宋体"/>
                <w:color w:val="auto"/>
                <w:sz w:val="21"/>
                <w:szCs w:val="21"/>
              </w:rPr>
            </w:pPr>
            <w:r>
              <w:rPr>
                <w:rFonts w:hint="eastAsia"/>
                <w:color w:val="auto"/>
                <w:sz w:val="21"/>
                <w:szCs w:val="21"/>
                <w:lang w:val="en-US" w:eastAsia="zh-CN"/>
              </w:rPr>
              <w:t>50kg</w:t>
            </w:r>
          </w:p>
        </w:tc>
        <w:tc>
          <w:tcPr>
            <w:tcW w:w="1069"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zh-CN"/>
              </w:rPr>
              <w:t>储药间</w:t>
            </w:r>
          </w:p>
        </w:tc>
        <w:tc>
          <w:tcPr>
            <w:tcW w:w="1165" w:type="dxa"/>
            <w:tcBorders>
              <w:tl2br w:val="nil"/>
              <w:tr2bl w:val="nil"/>
            </w:tcBorders>
            <w:vAlign w:val="center"/>
          </w:tcPr>
          <w:p>
            <w:pPr>
              <w:pStyle w:val="34"/>
              <w:ind w:firstLine="0" w:firstLineChars="0"/>
              <w:rPr>
                <w:rFonts w:hint="eastAsia" w:ascii="宋体" w:hAnsi="宋体" w:eastAsia="宋体" w:cs="宋体"/>
                <w:color w:val="auto"/>
                <w:sz w:val="21"/>
                <w:szCs w:val="21"/>
                <w:lang w:val="en-US" w:eastAsia="zh-CN"/>
              </w:rPr>
            </w:pPr>
            <w:r>
              <w:rPr>
                <w:rFonts w:hint="eastAsia"/>
                <w:color w:val="auto"/>
                <w:sz w:val="21"/>
                <w:szCs w:val="21"/>
                <w:lang w:val="en-US" w:eastAsia="zh-CN"/>
              </w:rPr>
              <w:t>20t</w:t>
            </w:r>
          </w:p>
        </w:tc>
        <w:tc>
          <w:tcPr>
            <w:tcW w:w="1236" w:type="dxa"/>
            <w:tcBorders>
              <w:tl2br w:val="nil"/>
              <w:tr2bl w:val="nil"/>
            </w:tcBorders>
            <w:vAlign w:val="center"/>
          </w:tcPr>
          <w:p>
            <w:pPr>
              <w:pStyle w:val="34"/>
              <w:ind w:firstLine="0" w:firstLineChars="0"/>
              <w:rPr>
                <w:rFonts w:hint="eastAsia" w:ascii="宋体" w:hAnsi="宋体" w:eastAsia="宋体" w:cs="宋体"/>
                <w:color w:val="auto"/>
                <w:sz w:val="21"/>
                <w:szCs w:val="21"/>
                <w:lang w:val="zh-CN"/>
              </w:rPr>
            </w:pPr>
            <w:r>
              <w:rPr>
                <w:rFonts w:hint="eastAsia"/>
                <w:color w:val="auto"/>
                <w:sz w:val="21"/>
                <w:szCs w:val="21"/>
                <w:lang w:val="zh-CN"/>
              </w:rPr>
              <w:t>否</w:t>
            </w:r>
          </w:p>
        </w:tc>
      </w:tr>
    </w:tbl>
    <w:p>
      <w:pPr>
        <w:pStyle w:val="5"/>
        <w:spacing w:before="156" w:after="156"/>
        <w:rPr>
          <w:color w:val="auto"/>
        </w:rPr>
      </w:pPr>
      <w:r>
        <w:rPr>
          <w:rFonts w:hint="eastAsia"/>
          <w:color w:val="000000" w:themeColor="text1"/>
        </w:rPr>
        <w:t>2.</w:t>
      </w:r>
      <w:r>
        <w:rPr>
          <w:rFonts w:hint="eastAsia"/>
          <w:color w:val="auto"/>
        </w:rPr>
        <w:t>2.2生产工艺流程</w:t>
      </w:r>
    </w:p>
    <w:p>
      <w:pPr>
        <w:pStyle w:val="31"/>
        <w:rPr>
          <w:color w:val="auto"/>
        </w:rPr>
      </w:pPr>
      <w:r>
        <w:rPr>
          <w:rFonts w:hint="eastAsia"/>
          <w:color w:val="auto"/>
        </w:rPr>
        <w:t>本污水处理厂生产工艺流程图见下图。</w:t>
      </w:r>
    </w:p>
    <w:p>
      <w:pPr>
        <w:pStyle w:val="31"/>
        <w:ind w:firstLine="0" w:firstLineChars="0"/>
        <w:rPr>
          <w:b/>
          <w:bCs/>
          <w:color w:val="000000" w:themeColor="text1"/>
        </w:rPr>
      </w:pPr>
      <w:r>
        <w:drawing>
          <wp:inline distT="0" distB="0" distL="114300" distR="114300">
            <wp:extent cx="5271135" cy="3072765"/>
            <wp:effectExtent l="0" t="0" r="571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
                    <a:stretch>
                      <a:fillRect/>
                    </a:stretch>
                  </pic:blipFill>
                  <pic:spPr>
                    <a:xfrm>
                      <a:off x="0" y="0"/>
                      <a:ext cx="5271135" cy="3072765"/>
                    </a:xfrm>
                    <a:prstGeom prst="rect">
                      <a:avLst/>
                    </a:prstGeom>
                    <a:noFill/>
                    <a:ln>
                      <a:noFill/>
                    </a:ln>
                  </pic:spPr>
                </pic:pic>
              </a:graphicData>
            </a:graphic>
          </wp:inline>
        </w:drawing>
      </w:r>
    </w:p>
    <w:p>
      <w:pPr>
        <w:pStyle w:val="31"/>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武宁县污水处理厂</w:t>
      </w:r>
      <w:r>
        <w:rPr>
          <w:rFonts w:hint="eastAsia"/>
          <w:b/>
          <w:bCs/>
          <w:color w:val="000000" w:themeColor="text1"/>
        </w:rPr>
        <w:t>工艺流程图</w:t>
      </w:r>
    </w:p>
    <w:p>
      <w:pPr>
        <w:pStyle w:val="4"/>
        <w:spacing w:before="156" w:after="156"/>
        <w:rPr>
          <w:color w:val="000000" w:themeColor="text1"/>
        </w:rPr>
      </w:pPr>
      <w:bookmarkStart w:id="48" w:name="_Toc1167"/>
      <w:bookmarkStart w:id="49" w:name="_Toc476314964"/>
      <w:bookmarkStart w:id="50" w:name="_Toc536529675"/>
      <w:r>
        <w:rPr>
          <w:rFonts w:hint="eastAsia"/>
          <w:color w:val="000000" w:themeColor="text1"/>
        </w:rPr>
        <w:t>2.3危险化学品的基本情况</w:t>
      </w:r>
      <w:bookmarkEnd w:id="48"/>
      <w:bookmarkEnd w:id="49"/>
      <w:bookmarkEnd w:id="50"/>
    </w:p>
    <w:p>
      <w:pPr>
        <w:pStyle w:val="31"/>
        <w:rPr>
          <w:color w:val="000000" w:themeColor="text1"/>
        </w:rPr>
      </w:pPr>
      <w:r>
        <w:rPr>
          <w:rFonts w:hint="eastAsia"/>
          <w:color w:val="000000" w:themeColor="text1"/>
          <w:lang w:eastAsia="zh-CN"/>
        </w:rPr>
        <w:t>武宁县污水处理厂实验室内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32"/>
        <w:spacing w:before="156"/>
        <w:rPr>
          <w:color w:val="auto"/>
        </w:rPr>
      </w:pPr>
      <w:r>
        <w:rPr>
          <w:rFonts w:hint="eastAsia"/>
          <w:color w:val="auto"/>
        </w:rPr>
        <w:t>表2.3-1</w:t>
      </w:r>
      <w:r>
        <w:rPr>
          <w:rFonts w:hint="eastAsia"/>
          <w:color w:val="auto"/>
          <w:lang w:eastAsia="zh-CN"/>
        </w:rPr>
        <w:t>武宁县污水处理厂</w:t>
      </w:r>
      <w:r>
        <w:rPr>
          <w:rFonts w:hint="eastAsia"/>
          <w:color w:val="auto"/>
        </w:rPr>
        <w:t>危险化学品情况一览表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序号</w:t>
            </w:r>
          </w:p>
        </w:tc>
        <w:tc>
          <w:tcPr>
            <w:tcW w:w="1426"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名称</w:t>
            </w:r>
          </w:p>
        </w:tc>
        <w:tc>
          <w:tcPr>
            <w:tcW w:w="1301" w:type="dxa"/>
            <w:tcBorders>
              <w:bottom w:val="double" w:color="auto" w:sz="4" w:space="0"/>
            </w:tcBorders>
            <w:vAlign w:val="center"/>
          </w:tcPr>
          <w:p>
            <w:pPr>
              <w:pStyle w:val="34"/>
              <w:rPr>
                <w:color w:val="auto"/>
                <w:sz w:val="21"/>
                <w:szCs w:val="21"/>
              </w:rPr>
            </w:pPr>
            <w:r>
              <w:rPr>
                <w:rFonts w:hint="eastAsia"/>
                <w:color w:val="auto"/>
                <w:sz w:val="21"/>
                <w:szCs w:val="21"/>
              </w:rPr>
              <w:t>年使用量(t)</w:t>
            </w:r>
          </w:p>
        </w:tc>
        <w:tc>
          <w:tcPr>
            <w:tcW w:w="1379"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最大储存量(t)</w:t>
            </w:r>
          </w:p>
        </w:tc>
        <w:tc>
          <w:tcPr>
            <w:tcW w:w="1092"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储存方式</w:t>
            </w:r>
          </w:p>
        </w:tc>
        <w:tc>
          <w:tcPr>
            <w:tcW w:w="1173"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运输方式</w:t>
            </w:r>
          </w:p>
        </w:tc>
        <w:tc>
          <w:tcPr>
            <w:tcW w:w="1172" w:type="dxa"/>
            <w:tcBorders>
              <w:bottom w:val="double" w:color="auto" w:sz="4" w:space="0"/>
            </w:tcBorders>
            <w:vAlign w:val="center"/>
          </w:tcPr>
          <w:p>
            <w:pPr>
              <w:pStyle w:val="34"/>
              <w:rPr>
                <w:color w:val="auto"/>
                <w:sz w:val="21"/>
                <w:szCs w:val="21"/>
                <w:lang w:val="zh-CN"/>
              </w:rPr>
            </w:pPr>
            <w:r>
              <w:rPr>
                <w:rFonts w:hint="eastAsia"/>
                <w:color w:val="auto"/>
                <w:sz w:val="21"/>
                <w:szCs w:val="21"/>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34"/>
              <w:rPr>
                <w:color w:val="auto"/>
                <w:sz w:val="21"/>
                <w:szCs w:val="21"/>
                <w:lang w:val="zh-CN"/>
              </w:rPr>
            </w:pPr>
            <w:r>
              <w:rPr>
                <w:rFonts w:hint="eastAsia"/>
                <w:color w:val="auto"/>
                <w:sz w:val="21"/>
                <w:szCs w:val="21"/>
                <w:lang w:val="zh-CN"/>
              </w:rPr>
              <w:t>1</w:t>
            </w:r>
          </w:p>
        </w:tc>
        <w:tc>
          <w:tcPr>
            <w:tcW w:w="1426" w:type="dxa"/>
            <w:tcBorders>
              <w:top w:val="double" w:color="auto" w:sz="4" w:space="0"/>
              <w:bottom w:val="double" w:color="auto" w:sz="4" w:space="0"/>
              <w:tl2br w:val="nil"/>
              <w:tr2bl w:val="nil"/>
            </w:tcBorders>
            <w:vAlign w:val="center"/>
          </w:tcPr>
          <w:p>
            <w:pPr>
              <w:pStyle w:val="34"/>
              <w:ind w:firstLine="0" w:firstLineChars="0"/>
              <w:rPr>
                <w:rFonts w:hint="eastAsia" w:eastAsia="宋体"/>
                <w:color w:val="auto"/>
                <w:sz w:val="21"/>
                <w:szCs w:val="21"/>
                <w:lang w:val="zh-CN" w:eastAsia="zh-CN"/>
              </w:rPr>
            </w:pPr>
            <w:r>
              <w:rPr>
                <w:rFonts w:hint="eastAsia" w:ascii="宋体" w:hAnsi="宋体" w:cs="宋体"/>
                <w:color w:val="000000" w:themeColor="text1"/>
                <w:sz w:val="21"/>
                <w:szCs w:val="21"/>
                <w:lang w:val="en-US" w:eastAsia="zh-CN"/>
              </w:rPr>
              <w:t>盐酸</w:t>
            </w:r>
          </w:p>
        </w:tc>
        <w:tc>
          <w:tcPr>
            <w:tcW w:w="1301" w:type="dxa"/>
            <w:tcBorders>
              <w:top w:val="double" w:color="auto" w:sz="4" w:space="0"/>
              <w:bottom w:val="double" w:color="auto" w:sz="4" w:space="0"/>
              <w:tl2br w:val="nil"/>
              <w:tr2bl w:val="nil"/>
            </w:tcBorders>
            <w:vAlign w:val="center"/>
          </w:tcPr>
          <w:p>
            <w:pPr>
              <w:pStyle w:val="34"/>
              <w:ind w:firstLine="0" w:firstLineChars="0"/>
              <w:rPr>
                <w:color w:val="auto"/>
                <w:sz w:val="21"/>
                <w:szCs w:val="21"/>
                <w:lang w:val="zh-CN"/>
              </w:rPr>
            </w:pPr>
            <w:r>
              <w:rPr>
                <w:rFonts w:hint="eastAsia" w:ascii="宋体" w:hAnsi="宋体" w:cs="宋体"/>
                <w:color w:val="000000" w:themeColor="text1"/>
                <w:sz w:val="21"/>
                <w:szCs w:val="21"/>
                <w:lang w:val="en-US" w:eastAsia="zh-CN"/>
              </w:rPr>
              <w:t>2升</w:t>
            </w:r>
          </w:p>
        </w:tc>
        <w:tc>
          <w:tcPr>
            <w:tcW w:w="1379" w:type="dxa"/>
            <w:tcBorders>
              <w:top w:val="double" w:color="auto" w:sz="4" w:space="0"/>
              <w:bottom w:val="double" w:color="auto" w:sz="4" w:space="0"/>
              <w:tl2br w:val="nil"/>
              <w:tr2bl w:val="nil"/>
            </w:tcBorders>
            <w:vAlign w:val="center"/>
          </w:tcPr>
          <w:p>
            <w:pPr>
              <w:pStyle w:val="34"/>
              <w:ind w:firstLine="0" w:firstLineChars="0"/>
              <w:rPr>
                <w:color w:val="auto"/>
                <w:sz w:val="21"/>
                <w:szCs w:val="21"/>
              </w:rPr>
            </w:pPr>
            <w:r>
              <w:rPr>
                <w:rFonts w:hint="eastAsia" w:ascii="宋体" w:hAnsi="宋体" w:cs="宋体"/>
                <w:color w:val="000000" w:themeColor="text1"/>
                <w:sz w:val="21"/>
                <w:szCs w:val="21"/>
                <w:lang w:val="en-US" w:eastAsia="zh-CN"/>
              </w:rPr>
              <w:t>3升</w:t>
            </w:r>
          </w:p>
        </w:tc>
        <w:tc>
          <w:tcPr>
            <w:tcW w:w="1092" w:type="dxa"/>
            <w:tcBorders>
              <w:top w:val="double" w:color="auto" w:sz="4" w:space="0"/>
              <w:bottom w:val="double" w:color="auto" w:sz="4" w:space="0"/>
              <w:tl2br w:val="nil"/>
              <w:tr2bl w:val="nil"/>
            </w:tcBorders>
            <w:vAlign w:val="center"/>
          </w:tcPr>
          <w:p>
            <w:pPr>
              <w:pStyle w:val="34"/>
              <w:ind w:firstLine="0" w:firstLineChars="0"/>
              <w:rPr>
                <w:color w:val="auto"/>
                <w:sz w:val="21"/>
                <w:szCs w:val="21"/>
              </w:rPr>
            </w:pPr>
            <w:r>
              <w:rPr>
                <w:rFonts w:hint="eastAsia"/>
                <w:color w:val="auto"/>
                <w:sz w:val="21"/>
                <w:szCs w:val="21"/>
              </w:rPr>
              <w:t>瓶装</w:t>
            </w:r>
          </w:p>
        </w:tc>
        <w:tc>
          <w:tcPr>
            <w:tcW w:w="1173" w:type="dxa"/>
            <w:tcBorders>
              <w:top w:val="double" w:color="auto" w:sz="4" w:space="0"/>
              <w:bottom w:val="double" w:color="auto" w:sz="4" w:space="0"/>
              <w:tl2br w:val="nil"/>
              <w:tr2bl w:val="nil"/>
            </w:tcBorders>
            <w:vAlign w:val="center"/>
          </w:tcPr>
          <w:p>
            <w:pPr>
              <w:pStyle w:val="34"/>
              <w:ind w:firstLine="0" w:firstLineChars="0"/>
              <w:rPr>
                <w:color w:val="auto"/>
                <w:sz w:val="21"/>
                <w:szCs w:val="21"/>
                <w:lang w:val="zh-CN"/>
              </w:rPr>
            </w:pPr>
            <w:r>
              <w:rPr>
                <w:rFonts w:hint="eastAsia"/>
                <w:color w:val="auto"/>
                <w:sz w:val="21"/>
                <w:szCs w:val="21"/>
                <w:lang w:val="zh-CN"/>
              </w:rPr>
              <w:t>汽运</w:t>
            </w:r>
          </w:p>
        </w:tc>
        <w:tc>
          <w:tcPr>
            <w:tcW w:w="1172" w:type="dxa"/>
            <w:tcBorders>
              <w:top w:val="double" w:color="auto" w:sz="4" w:space="0"/>
              <w:bottom w:val="double" w:color="auto" w:sz="4" w:space="0"/>
              <w:tl2br w:val="nil"/>
              <w:tr2bl w:val="nil"/>
            </w:tcBorders>
            <w:vAlign w:val="center"/>
          </w:tcPr>
          <w:p>
            <w:pPr>
              <w:pStyle w:val="34"/>
              <w:rPr>
                <w:color w:val="auto"/>
                <w:sz w:val="21"/>
                <w:szCs w:val="21"/>
              </w:rPr>
            </w:pPr>
            <w:r>
              <w:rPr>
                <w:rFonts w:hint="eastAsia"/>
                <w:color w:val="auto"/>
                <w:sz w:val="21"/>
                <w:szCs w:val="21"/>
              </w:rPr>
              <w:t>化验室</w:t>
            </w:r>
          </w:p>
          <w:p>
            <w:pPr>
              <w:pStyle w:val="34"/>
              <w:rPr>
                <w:color w:val="auto"/>
                <w:sz w:val="21"/>
                <w:szCs w:val="21"/>
              </w:rPr>
            </w:pPr>
            <w:r>
              <w:rPr>
                <w:rFonts w:hint="eastAsia"/>
                <w:color w:val="auto"/>
                <w:sz w:val="21"/>
                <w:szCs w:val="2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34"/>
              <w:rPr>
                <w:color w:val="auto"/>
                <w:sz w:val="21"/>
                <w:szCs w:val="21"/>
                <w:lang w:val="zh-CN"/>
              </w:rPr>
            </w:pPr>
            <w:r>
              <w:rPr>
                <w:rFonts w:hint="eastAsia"/>
                <w:color w:val="auto"/>
                <w:sz w:val="21"/>
                <w:szCs w:val="21"/>
                <w:lang w:val="zh-CN"/>
              </w:rPr>
              <w:t>2</w:t>
            </w:r>
          </w:p>
        </w:tc>
        <w:tc>
          <w:tcPr>
            <w:tcW w:w="1426" w:type="dxa"/>
            <w:tcBorders>
              <w:top w:val="double" w:color="auto" w:sz="4" w:space="0"/>
              <w:bottom w:val="double" w:color="auto" w:sz="4" w:space="0"/>
              <w:tl2br w:val="nil"/>
              <w:tr2bl w:val="nil"/>
            </w:tcBorders>
            <w:vAlign w:val="center"/>
          </w:tcPr>
          <w:p>
            <w:pPr>
              <w:pStyle w:val="34"/>
              <w:ind w:firstLine="0" w:firstLineChars="0"/>
              <w:rPr>
                <w:color w:val="auto"/>
                <w:sz w:val="21"/>
                <w:szCs w:val="21"/>
                <w:lang w:val="zh-CN"/>
              </w:rPr>
            </w:pPr>
            <w:r>
              <w:rPr>
                <w:rFonts w:hint="eastAsia" w:ascii="宋体" w:hAnsi="宋体" w:cs="宋体"/>
                <w:color w:val="000000" w:themeColor="text1"/>
                <w:sz w:val="21"/>
                <w:szCs w:val="21"/>
                <w:lang w:val="en-US" w:eastAsia="zh-CN"/>
              </w:rPr>
              <w:t>硫酸</w:t>
            </w:r>
          </w:p>
        </w:tc>
        <w:tc>
          <w:tcPr>
            <w:tcW w:w="1301" w:type="dxa"/>
            <w:tcBorders>
              <w:top w:val="double" w:color="auto" w:sz="4" w:space="0"/>
              <w:bottom w:val="double" w:color="auto" w:sz="4" w:space="0"/>
              <w:tl2br w:val="nil"/>
              <w:tr2bl w:val="nil"/>
            </w:tcBorders>
            <w:vAlign w:val="center"/>
          </w:tcPr>
          <w:p>
            <w:pPr>
              <w:pStyle w:val="34"/>
              <w:ind w:firstLine="0" w:firstLineChars="0"/>
              <w:rPr>
                <w:rFonts w:hint="default"/>
                <w:color w:val="auto"/>
                <w:sz w:val="21"/>
                <w:szCs w:val="21"/>
                <w:lang w:val="en-US"/>
              </w:rPr>
            </w:pPr>
            <w:r>
              <w:rPr>
                <w:rFonts w:hint="eastAsia" w:ascii="宋体" w:hAnsi="宋体" w:cs="宋体"/>
                <w:color w:val="000000" w:themeColor="text1"/>
                <w:sz w:val="21"/>
                <w:szCs w:val="21"/>
                <w:lang w:val="en-US" w:eastAsia="zh-CN"/>
              </w:rPr>
              <w:t>50升</w:t>
            </w:r>
          </w:p>
        </w:tc>
        <w:tc>
          <w:tcPr>
            <w:tcW w:w="1379" w:type="dxa"/>
            <w:tcBorders>
              <w:top w:val="double" w:color="auto" w:sz="4" w:space="0"/>
              <w:bottom w:val="double" w:color="auto" w:sz="4" w:space="0"/>
              <w:tl2br w:val="nil"/>
              <w:tr2bl w:val="nil"/>
            </w:tcBorders>
            <w:vAlign w:val="center"/>
          </w:tcPr>
          <w:p>
            <w:pPr>
              <w:pStyle w:val="34"/>
              <w:ind w:firstLine="0" w:firstLineChars="0"/>
              <w:rPr>
                <w:rFonts w:hint="default"/>
                <w:color w:val="auto"/>
                <w:sz w:val="21"/>
                <w:szCs w:val="21"/>
                <w:lang w:val="en-US"/>
              </w:rPr>
            </w:pPr>
            <w:r>
              <w:rPr>
                <w:rFonts w:hint="eastAsia" w:ascii="宋体" w:hAnsi="宋体" w:cs="宋体"/>
                <w:color w:val="000000" w:themeColor="text1"/>
                <w:sz w:val="21"/>
                <w:szCs w:val="21"/>
                <w:lang w:val="en-US" w:eastAsia="zh-CN"/>
              </w:rPr>
              <w:t>60升</w:t>
            </w:r>
          </w:p>
        </w:tc>
        <w:tc>
          <w:tcPr>
            <w:tcW w:w="1092" w:type="dxa"/>
            <w:tcBorders>
              <w:top w:val="double" w:color="auto" w:sz="4" w:space="0"/>
              <w:bottom w:val="double" w:color="auto" w:sz="4" w:space="0"/>
              <w:tl2br w:val="nil"/>
              <w:tr2bl w:val="nil"/>
            </w:tcBorders>
            <w:vAlign w:val="center"/>
          </w:tcPr>
          <w:p>
            <w:pPr>
              <w:pStyle w:val="34"/>
              <w:ind w:firstLine="0" w:firstLineChars="0"/>
              <w:rPr>
                <w:color w:val="auto"/>
                <w:sz w:val="21"/>
                <w:szCs w:val="21"/>
                <w:lang w:val="zh-CN"/>
              </w:rPr>
            </w:pPr>
            <w:r>
              <w:rPr>
                <w:rFonts w:hint="eastAsia"/>
                <w:color w:val="auto"/>
                <w:sz w:val="21"/>
                <w:szCs w:val="21"/>
                <w:lang w:val="zh-CN"/>
              </w:rPr>
              <w:t>瓶装</w:t>
            </w:r>
          </w:p>
        </w:tc>
        <w:tc>
          <w:tcPr>
            <w:tcW w:w="1173" w:type="dxa"/>
            <w:tcBorders>
              <w:top w:val="double" w:color="auto" w:sz="4" w:space="0"/>
              <w:bottom w:val="double" w:color="auto" w:sz="4" w:space="0"/>
              <w:tl2br w:val="nil"/>
              <w:tr2bl w:val="nil"/>
            </w:tcBorders>
            <w:vAlign w:val="center"/>
          </w:tcPr>
          <w:p>
            <w:pPr>
              <w:pStyle w:val="34"/>
              <w:ind w:firstLine="0" w:firstLineChars="0"/>
              <w:rPr>
                <w:color w:val="auto"/>
                <w:sz w:val="21"/>
                <w:szCs w:val="21"/>
                <w:lang w:val="zh-CN"/>
              </w:rPr>
            </w:pPr>
            <w:r>
              <w:rPr>
                <w:rFonts w:hint="eastAsia"/>
                <w:color w:val="auto"/>
                <w:sz w:val="21"/>
                <w:szCs w:val="21"/>
                <w:lang w:val="zh-CN"/>
              </w:rPr>
              <w:t>汽运</w:t>
            </w:r>
          </w:p>
        </w:tc>
        <w:tc>
          <w:tcPr>
            <w:tcW w:w="1172" w:type="dxa"/>
            <w:tcBorders>
              <w:top w:val="double" w:color="auto" w:sz="4" w:space="0"/>
              <w:bottom w:val="double" w:color="auto" w:sz="4" w:space="0"/>
              <w:tl2br w:val="nil"/>
              <w:tr2bl w:val="nil"/>
            </w:tcBorders>
            <w:vAlign w:val="center"/>
          </w:tcPr>
          <w:p>
            <w:pPr>
              <w:pStyle w:val="34"/>
              <w:rPr>
                <w:color w:val="auto"/>
                <w:sz w:val="21"/>
                <w:szCs w:val="21"/>
              </w:rPr>
            </w:pPr>
            <w:r>
              <w:rPr>
                <w:rFonts w:hint="eastAsia"/>
                <w:color w:val="auto"/>
                <w:sz w:val="21"/>
                <w:szCs w:val="21"/>
              </w:rPr>
              <w:t>化验室</w:t>
            </w:r>
          </w:p>
          <w:p>
            <w:pPr>
              <w:pStyle w:val="34"/>
              <w:rPr>
                <w:color w:val="auto"/>
                <w:sz w:val="21"/>
                <w:szCs w:val="21"/>
              </w:rPr>
            </w:pPr>
            <w:r>
              <w:rPr>
                <w:rFonts w:hint="eastAsia"/>
                <w:color w:val="auto"/>
                <w:sz w:val="21"/>
                <w:szCs w:val="21"/>
              </w:rPr>
              <w:t>水质检测用</w:t>
            </w:r>
          </w:p>
        </w:tc>
      </w:tr>
    </w:tbl>
    <w:p>
      <w:pPr>
        <w:keepNext w:val="0"/>
        <w:keepLines w:val="0"/>
        <w:widowControl/>
        <w:suppressLineNumbers w:val="0"/>
        <w:jc w:val="left"/>
      </w:pPr>
      <w:bookmarkStart w:id="51" w:name="_Toc536529676"/>
      <w:bookmarkStart w:id="52" w:name="_Toc476314965"/>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rFonts w:hint="eastAsia"/>
          <w:color w:val="000000" w:themeColor="text1"/>
        </w:rPr>
      </w:pPr>
      <w:bookmarkStart w:id="53" w:name="_Toc5930"/>
      <w:r>
        <w:rPr>
          <w:rFonts w:hint="eastAsia"/>
          <w:color w:val="000000" w:themeColor="text1"/>
        </w:rPr>
        <w:t>2.4周边环境状况及环境保护目标情况</w:t>
      </w:r>
      <w:bookmarkEnd w:id="51"/>
      <w:bookmarkEnd w:id="52"/>
      <w:bookmarkEnd w:id="53"/>
    </w:p>
    <w:p>
      <w:pPr>
        <w:pStyle w:val="44"/>
        <w:spacing w:beforeLines="0" w:afterLines="0"/>
        <w:ind w:firstLine="480"/>
        <w:rPr>
          <w:rFonts w:hint="eastAsia" w:ascii="Times New Roman" w:hAnsi="Times New Roman" w:cs="Times New Roman"/>
          <w:color w:val="auto"/>
          <w:sz w:val="24"/>
        </w:rPr>
      </w:pPr>
      <w:r>
        <w:rPr>
          <w:rFonts w:hint="eastAsia" w:ascii="宋体" w:hAnsi="宋体" w:eastAsia="宋体" w:cs="宋体"/>
          <w:color w:val="auto"/>
          <w:kern w:val="0"/>
          <w:sz w:val="24"/>
          <w:szCs w:val="24"/>
          <w:lang w:val="en-US" w:eastAsia="zh-CN" w:bidi="ar"/>
        </w:rPr>
        <w:t>项目评价范围内无</w:t>
      </w:r>
      <w:r>
        <w:rPr>
          <w:rFonts w:hint="eastAsia" w:ascii="Times New Roman" w:hAnsi="Times New Roman" w:cs="Times New Roman"/>
          <w:color w:val="auto"/>
          <w:sz w:val="24"/>
        </w:rPr>
        <w:t>集中式生活饮用水源地和地下水补给区、风景名胜区、温泉疗养区、水产养殖区、基本农田保护区、自然保护区等需要特殊保护区域。</w:t>
      </w:r>
    </w:p>
    <w:p>
      <w:pPr>
        <w:pStyle w:val="32"/>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tbl>
      <w:tblPr>
        <w:tblStyle w:val="17"/>
        <w:tblW w:w="42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978"/>
        <w:gridCol w:w="1151"/>
        <w:gridCol w:w="1091"/>
        <w:gridCol w:w="996"/>
        <w:gridCol w:w="21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pct"/>
            <w:noWrap w:val="0"/>
            <w:vAlign w:val="center"/>
          </w:tcPr>
          <w:p>
            <w:pPr>
              <w:widowControl/>
              <w:ind w:left="0" w:leftChars="0" w:firstLine="0" w:firstLineChars="0"/>
              <w:jc w:val="both"/>
              <w:rPr>
                <w:b/>
                <w:color w:val="auto"/>
                <w:kern w:val="0"/>
                <w:sz w:val="21"/>
                <w:szCs w:val="21"/>
              </w:rPr>
            </w:pPr>
            <w:r>
              <w:rPr>
                <w:b/>
                <w:color w:val="auto"/>
                <w:kern w:val="0"/>
                <w:sz w:val="21"/>
                <w:szCs w:val="21"/>
              </w:rPr>
              <w:t>环境要素</w:t>
            </w:r>
          </w:p>
        </w:tc>
        <w:tc>
          <w:tcPr>
            <w:tcW w:w="668" w:type="pct"/>
            <w:noWrap w:val="0"/>
            <w:vAlign w:val="center"/>
          </w:tcPr>
          <w:p>
            <w:pPr>
              <w:widowControl/>
              <w:ind w:left="0" w:leftChars="0" w:firstLine="0" w:firstLineChars="0"/>
              <w:jc w:val="both"/>
              <w:rPr>
                <w:b/>
                <w:color w:val="auto"/>
                <w:kern w:val="0"/>
                <w:sz w:val="21"/>
                <w:szCs w:val="21"/>
              </w:rPr>
            </w:pPr>
            <w:r>
              <w:rPr>
                <w:b/>
                <w:color w:val="auto"/>
                <w:kern w:val="0"/>
                <w:sz w:val="21"/>
                <w:szCs w:val="21"/>
              </w:rPr>
              <w:t>环境保护对象</w:t>
            </w:r>
          </w:p>
        </w:tc>
        <w:tc>
          <w:tcPr>
            <w:tcW w:w="786" w:type="pct"/>
            <w:noWrap w:val="0"/>
            <w:vAlign w:val="center"/>
          </w:tcPr>
          <w:p>
            <w:pPr>
              <w:widowControl/>
              <w:ind w:left="0" w:leftChars="0" w:firstLine="0" w:firstLineChars="0"/>
              <w:jc w:val="both"/>
              <w:rPr>
                <w:b/>
                <w:color w:val="auto"/>
                <w:kern w:val="0"/>
                <w:sz w:val="21"/>
                <w:szCs w:val="21"/>
              </w:rPr>
            </w:pPr>
            <w:r>
              <w:rPr>
                <w:b/>
                <w:color w:val="auto"/>
                <w:kern w:val="0"/>
                <w:sz w:val="21"/>
                <w:szCs w:val="21"/>
              </w:rPr>
              <w:t>方位</w:t>
            </w:r>
          </w:p>
        </w:tc>
        <w:tc>
          <w:tcPr>
            <w:tcW w:w="745" w:type="pct"/>
            <w:noWrap w:val="0"/>
            <w:vAlign w:val="center"/>
          </w:tcPr>
          <w:p>
            <w:pPr>
              <w:widowControl/>
              <w:ind w:left="0" w:leftChars="0" w:firstLine="0" w:firstLineChars="0"/>
              <w:jc w:val="both"/>
              <w:rPr>
                <w:b/>
                <w:color w:val="auto"/>
                <w:kern w:val="0"/>
                <w:sz w:val="21"/>
                <w:szCs w:val="21"/>
              </w:rPr>
            </w:pPr>
            <w:r>
              <w:rPr>
                <w:b/>
                <w:color w:val="auto"/>
                <w:kern w:val="0"/>
                <w:sz w:val="21"/>
                <w:szCs w:val="21"/>
              </w:rPr>
              <w:t>距离厂界（m）</w:t>
            </w:r>
          </w:p>
        </w:tc>
        <w:tc>
          <w:tcPr>
            <w:tcW w:w="680" w:type="pct"/>
            <w:noWrap w:val="0"/>
            <w:vAlign w:val="center"/>
          </w:tcPr>
          <w:p>
            <w:pPr>
              <w:widowControl/>
              <w:ind w:left="0" w:leftChars="0" w:firstLine="0" w:firstLineChars="0"/>
              <w:jc w:val="both"/>
              <w:rPr>
                <w:b/>
                <w:color w:val="auto"/>
                <w:kern w:val="0"/>
                <w:sz w:val="21"/>
                <w:szCs w:val="21"/>
              </w:rPr>
            </w:pPr>
            <w:r>
              <w:rPr>
                <w:b/>
                <w:color w:val="auto"/>
                <w:kern w:val="0"/>
                <w:sz w:val="21"/>
                <w:szCs w:val="21"/>
              </w:rPr>
              <w:t>规模大小（人）</w:t>
            </w:r>
          </w:p>
        </w:tc>
        <w:tc>
          <w:tcPr>
            <w:tcW w:w="1468" w:type="pct"/>
            <w:noWrap w:val="0"/>
            <w:vAlign w:val="center"/>
          </w:tcPr>
          <w:p>
            <w:pPr>
              <w:widowControl/>
              <w:jc w:val="center"/>
              <w:rPr>
                <w:b/>
                <w:color w:val="auto"/>
                <w:kern w:val="0"/>
                <w:sz w:val="21"/>
                <w:szCs w:val="21"/>
              </w:rPr>
            </w:pPr>
            <w:r>
              <w:rPr>
                <w:b/>
                <w:color w:val="auto"/>
                <w:kern w:val="0"/>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pct"/>
            <w:noWrap w:val="0"/>
            <w:vAlign w:val="center"/>
          </w:tcPr>
          <w:p>
            <w:pPr>
              <w:widowControl/>
              <w:ind w:left="0" w:leftChars="0" w:firstLine="0" w:firstLineChars="0"/>
              <w:jc w:val="both"/>
              <w:rPr>
                <w:bCs/>
                <w:color w:val="auto"/>
                <w:kern w:val="0"/>
                <w:sz w:val="21"/>
                <w:szCs w:val="21"/>
              </w:rPr>
            </w:pPr>
            <w:r>
              <w:rPr>
                <w:bCs/>
                <w:color w:val="auto"/>
                <w:kern w:val="0"/>
                <w:sz w:val="21"/>
                <w:szCs w:val="21"/>
              </w:rPr>
              <w:t>环境空气</w:t>
            </w:r>
          </w:p>
        </w:tc>
        <w:tc>
          <w:tcPr>
            <w:tcW w:w="668" w:type="pct"/>
            <w:tcBorders>
              <w:bottom w:val="single" w:color="auto" w:sz="4" w:space="0"/>
            </w:tcBorders>
            <w:noWrap w:val="0"/>
            <w:vAlign w:val="center"/>
          </w:tcPr>
          <w:p>
            <w:pPr>
              <w:ind w:left="0" w:leftChars="0" w:firstLine="0" w:firstLineChars="0"/>
              <w:jc w:val="both"/>
              <w:rPr>
                <w:rFonts w:hint="eastAsia" w:eastAsia="宋体"/>
                <w:bCs/>
                <w:color w:val="auto"/>
                <w:kern w:val="0"/>
                <w:sz w:val="21"/>
                <w:szCs w:val="21"/>
                <w:lang w:eastAsia="zh-CN"/>
              </w:rPr>
            </w:pPr>
            <w:r>
              <w:rPr>
                <w:rFonts w:hint="eastAsia"/>
                <w:bCs/>
                <w:color w:val="auto"/>
                <w:sz w:val="21"/>
                <w:szCs w:val="21"/>
                <w:lang w:eastAsia="zh-CN"/>
              </w:rPr>
              <w:t>周围企业、居民</w:t>
            </w:r>
          </w:p>
        </w:tc>
        <w:tc>
          <w:tcPr>
            <w:tcW w:w="786" w:type="pct"/>
            <w:tcBorders>
              <w:bottom w:val="single" w:color="auto" w:sz="4" w:space="0"/>
            </w:tcBorders>
            <w:noWrap w:val="0"/>
            <w:vAlign w:val="center"/>
          </w:tcPr>
          <w:p>
            <w:pPr>
              <w:widowControl/>
              <w:jc w:val="center"/>
              <w:rPr>
                <w:rFonts w:hint="default" w:eastAsia="宋体"/>
                <w:bCs/>
                <w:color w:val="auto"/>
                <w:kern w:val="0"/>
                <w:sz w:val="21"/>
                <w:szCs w:val="21"/>
                <w:lang w:val="en-US" w:eastAsia="zh-CN"/>
              </w:rPr>
            </w:pPr>
            <w:r>
              <w:rPr>
                <w:rFonts w:hint="eastAsia"/>
                <w:bCs/>
                <w:color w:val="auto"/>
                <w:kern w:val="0"/>
                <w:sz w:val="21"/>
                <w:szCs w:val="21"/>
                <w:lang w:val="en-US" w:eastAsia="zh-CN"/>
              </w:rPr>
              <w:t>E、S、W</w:t>
            </w:r>
          </w:p>
        </w:tc>
        <w:tc>
          <w:tcPr>
            <w:tcW w:w="745" w:type="pct"/>
            <w:tcBorders>
              <w:bottom w:val="single" w:color="auto" w:sz="4" w:space="0"/>
            </w:tcBorders>
            <w:noWrap w:val="0"/>
            <w:vAlign w:val="center"/>
          </w:tcPr>
          <w:p>
            <w:pPr>
              <w:widowControl/>
              <w:ind w:firstLine="420" w:firstLineChars="200"/>
              <w:jc w:val="center"/>
              <w:rPr>
                <w:rFonts w:hint="default" w:eastAsia="宋体"/>
                <w:bCs/>
                <w:color w:val="auto"/>
                <w:kern w:val="0"/>
                <w:sz w:val="21"/>
                <w:szCs w:val="21"/>
                <w:lang w:val="en-US" w:eastAsia="zh-CN"/>
              </w:rPr>
            </w:pPr>
            <w:r>
              <w:rPr>
                <w:rFonts w:hint="eastAsia"/>
                <w:bCs/>
                <w:color w:val="auto"/>
                <w:kern w:val="0"/>
                <w:sz w:val="21"/>
                <w:szCs w:val="21"/>
                <w:lang w:val="en-US" w:eastAsia="zh-CN"/>
              </w:rPr>
              <w:t>200</w:t>
            </w:r>
          </w:p>
        </w:tc>
        <w:tc>
          <w:tcPr>
            <w:tcW w:w="680" w:type="pct"/>
            <w:noWrap w:val="0"/>
            <w:vAlign w:val="center"/>
          </w:tcPr>
          <w:p>
            <w:pPr>
              <w:ind w:left="0" w:leftChars="0" w:firstLine="0" w:firstLineChars="0"/>
              <w:jc w:val="both"/>
              <w:rPr>
                <w:bCs/>
                <w:color w:val="auto"/>
                <w:kern w:val="0"/>
                <w:sz w:val="21"/>
                <w:szCs w:val="21"/>
              </w:rPr>
            </w:pPr>
            <w:r>
              <w:rPr>
                <w:bCs/>
                <w:color w:val="auto"/>
                <w:kern w:val="0"/>
                <w:sz w:val="21"/>
                <w:szCs w:val="21"/>
              </w:rPr>
              <w:t>约25户，125人</w:t>
            </w:r>
          </w:p>
        </w:tc>
        <w:tc>
          <w:tcPr>
            <w:tcW w:w="1468" w:type="pct"/>
            <w:noWrap w:val="0"/>
            <w:vAlign w:val="center"/>
          </w:tcPr>
          <w:p>
            <w:pPr>
              <w:jc w:val="center"/>
              <w:rPr>
                <w:bCs/>
                <w:color w:val="auto"/>
                <w:kern w:val="0"/>
                <w:sz w:val="21"/>
                <w:szCs w:val="21"/>
              </w:rPr>
            </w:pPr>
            <w:r>
              <w:rPr>
                <w:bCs/>
                <w:color w:val="auto"/>
                <w:sz w:val="21"/>
                <w:szCs w:val="21"/>
              </w:rPr>
              <w:t>《环境空气质量标准》（GB3095-2012）中的二级标准。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50" w:type="pct"/>
            <w:noWrap w:val="0"/>
            <w:vAlign w:val="center"/>
          </w:tcPr>
          <w:p>
            <w:pPr>
              <w:widowControl/>
              <w:ind w:left="0" w:leftChars="0" w:firstLine="0" w:firstLineChars="0"/>
              <w:jc w:val="both"/>
              <w:rPr>
                <w:bCs/>
                <w:color w:val="auto"/>
                <w:kern w:val="0"/>
                <w:sz w:val="21"/>
                <w:szCs w:val="21"/>
              </w:rPr>
            </w:pPr>
            <w:r>
              <w:rPr>
                <w:bCs/>
                <w:color w:val="auto"/>
                <w:kern w:val="0"/>
                <w:sz w:val="21"/>
                <w:szCs w:val="21"/>
              </w:rPr>
              <w:t>水环境</w:t>
            </w:r>
          </w:p>
        </w:tc>
        <w:tc>
          <w:tcPr>
            <w:tcW w:w="668" w:type="pct"/>
            <w:tcBorders>
              <w:top w:val="single" w:color="auto" w:sz="4" w:space="0"/>
            </w:tcBorders>
            <w:noWrap w:val="0"/>
            <w:vAlign w:val="center"/>
          </w:tcPr>
          <w:p>
            <w:pPr>
              <w:widowControl/>
              <w:ind w:left="0" w:leftChars="0" w:firstLine="0" w:firstLineChars="0"/>
              <w:jc w:val="both"/>
              <w:rPr>
                <w:rFonts w:hint="eastAsia" w:eastAsia="宋体"/>
                <w:bCs/>
                <w:color w:val="auto"/>
                <w:kern w:val="0"/>
                <w:sz w:val="21"/>
                <w:szCs w:val="21"/>
                <w:lang w:eastAsia="zh-CN"/>
              </w:rPr>
            </w:pPr>
            <w:r>
              <w:rPr>
                <w:rFonts w:hint="eastAsia"/>
                <w:bCs/>
                <w:color w:val="auto"/>
                <w:kern w:val="0"/>
                <w:sz w:val="21"/>
                <w:szCs w:val="21"/>
                <w:lang w:eastAsia="zh-CN"/>
              </w:rPr>
              <w:t>武宁湖</w:t>
            </w:r>
          </w:p>
        </w:tc>
        <w:tc>
          <w:tcPr>
            <w:tcW w:w="786" w:type="pct"/>
            <w:tcBorders>
              <w:top w:val="single" w:color="auto" w:sz="4" w:space="0"/>
            </w:tcBorders>
            <w:noWrap w:val="0"/>
            <w:vAlign w:val="center"/>
          </w:tcPr>
          <w:p>
            <w:pPr>
              <w:widowControl/>
              <w:jc w:val="center"/>
              <w:rPr>
                <w:rFonts w:hint="eastAsia" w:eastAsia="宋体"/>
                <w:bCs/>
                <w:color w:val="auto"/>
                <w:kern w:val="0"/>
                <w:sz w:val="21"/>
                <w:szCs w:val="21"/>
                <w:lang w:eastAsia="zh-CN"/>
              </w:rPr>
            </w:pPr>
            <w:r>
              <w:rPr>
                <w:rFonts w:hint="eastAsia"/>
                <w:bCs/>
                <w:color w:val="auto"/>
                <w:kern w:val="0"/>
                <w:sz w:val="21"/>
                <w:szCs w:val="21"/>
                <w:lang w:val="en-US" w:eastAsia="zh-CN"/>
              </w:rPr>
              <w:t>N</w:t>
            </w:r>
          </w:p>
        </w:tc>
        <w:tc>
          <w:tcPr>
            <w:tcW w:w="745" w:type="pct"/>
            <w:tcBorders>
              <w:top w:val="single" w:color="auto" w:sz="4" w:space="0"/>
            </w:tcBorders>
            <w:noWrap w:val="0"/>
            <w:vAlign w:val="center"/>
          </w:tcPr>
          <w:p>
            <w:pPr>
              <w:widowControl/>
              <w:jc w:val="center"/>
              <w:rPr>
                <w:rFonts w:hint="default" w:eastAsia="宋体"/>
                <w:bCs/>
                <w:color w:val="auto"/>
                <w:kern w:val="0"/>
                <w:sz w:val="21"/>
                <w:szCs w:val="21"/>
                <w:lang w:val="en-US" w:eastAsia="zh-CN"/>
              </w:rPr>
            </w:pPr>
            <w:r>
              <w:rPr>
                <w:rFonts w:hint="eastAsia"/>
                <w:bCs/>
                <w:color w:val="auto"/>
                <w:kern w:val="0"/>
                <w:sz w:val="21"/>
                <w:szCs w:val="21"/>
                <w:lang w:val="en-US" w:eastAsia="zh-CN"/>
              </w:rPr>
              <w:t>200</w:t>
            </w:r>
          </w:p>
        </w:tc>
        <w:tc>
          <w:tcPr>
            <w:tcW w:w="680" w:type="pct"/>
            <w:tcBorders>
              <w:top w:val="single" w:color="auto" w:sz="4" w:space="0"/>
            </w:tcBorders>
            <w:noWrap w:val="0"/>
            <w:vAlign w:val="center"/>
          </w:tcPr>
          <w:p>
            <w:pPr>
              <w:widowControl/>
              <w:ind w:left="0" w:leftChars="0" w:firstLine="0" w:firstLineChars="0"/>
              <w:jc w:val="both"/>
              <w:rPr>
                <w:bCs/>
                <w:color w:val="auto"/>
                <w:kern w:val="0"/>
                <w:sz w:val="21"/>
                <w:szCs w:val="21"/>
              </w:rPr>
            </w:pPr>
            <w:r>
              <w:rPr>
                <w:bCs/>
                <w:color w:val="auto"/>
                <w:kern w:val="0"/>
                <w:sz w:val="21"/>
                <w:szCs w:val="21"/>
              </w:rPr>
              <w:t>大湖</w:t>
            </w:r>
          </w:p>
        </w:tc>
        <w:tc>
          <w:tcPr>
            <w:tcW w:w="1468" w:type="pct"/>
            <w:tcBorders>
              <w:top w:val="single" w:color="auto" w:sz="4" w:space="0"/>
            </w:tcBorders>
            <w:noWrap w:val="0"/>
            <w:vAlign w:val="center"/>
          </w:tcPr>
          <w:p>
            <w:pPr>
              <w:jc w:val="center"/>
              <w:rPr>
                <w:bCs/>
                <w:color w:val="auto"/>
                <w:kern w:val="0"/>
                <w:sz w:val="21"/>
                <w:szCs w:val="21"/>
              </w:rPr>
            </w:pPr>
            <w:r>
              <w:rPr>
                <w:bCs/>
                <w:color w:val="auto"/>
                <w:sz w:val="21"/>
                <w:szCs w:val="21"/>
              </w:rPr>
              <w:t>《地表水环境质量标准》（GB3838-2002）中的Ⅲ类标准。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pct"/>
            <w:noWrap w:val="0"/>
            <w:vAlign w:val="center"/>
          </w:tcPr>
          <w:p>
            <w:pPr>
              <w:widowControl/>
              <w:ind w:left="0" w:leftChars="0" w:firstLine="0" w:firstLineChars="0"/>
              <w:jc w:val="both"/>
              <w:rPr>
                <w:bCs/>
                <w:color w:val="auto"/>
                <w:kern w:val="0"/>
                <w:sz w:val="21"/>
                <w:szCs w:val="21"/>
              </w:rPr>
            </w:pPr>
            <w:r>
              <w:rPr>
                <w:bCs/>
                <w:color w:val="auto"/>
                <w:kern w:val="0"/>
                <w:sz w:val="21"/>
                <w:szCs w:val="21"/>
              </w:rPr>
              <w:t>声环境</w:t>
            </w:r>
          </w:p>
        </w:tc>
        <w:tc>
          <w:tcPr>
            <w:tcW w:w="668" w:type="pct"/>
            <w:tcBorders>
              <w:top w:val="single" w:color="auto" w:sz="4" w:space="0"/>
            </w:tcBorders>
            <w:noWrap w:val="0"/>
            <w:vAlign w:val="center"/>
          </w:tcPr>
          <w:p>
            <w:pPr>
              <w:widowControl/>
              <w:ind w:left="0" w:leftChars="0" w:firstLine="0" w:firstLineChars="0"/>
              <w:jc w:val="both"/>
              <w:rPr>
                <w:bCs/>
                <w:color w:val="auto"/>
                <w:kern w:val="0"/>
                <w:sz w:val="21"/>
                <w:szCs w:val="21"/>
              </w:rPr>
            </w:pPr>
            <w:r>
              <w:rPr>
                <w:rFonts w:hint="eastAsia"/>
                <w:bCs/>
                <w:color w:val="auto"/>
                <w:sz w:val="21"/>
                <w:szCs w:val="21"/>
                <w:lang w:eastAsia="zh-CN"/>
              </w:rPr>
              <w:t>周围企业、居民</w:t>
            </w:r>
          </w:p>
        </w:tc>
        <w:tc>
          <w:tcPr>
            <w:tcW w:w="786" w:type="pct"/>
            <w:tcBorders>
              <w:top w:val="single" w:color="auto" w:sz="4" w:space="0"/>
            </w:tcBorders>
            <w:noWrap w:val="0"/>
            <w:vAlign w:val="center"/>
          </w:tcPr>
          <w:p>
            <w:pPr>
              <w:widowControl/>
              <w:jc w:val="center"/>
              <w:rPr>
                <w:rFonts w:hint="default" w:eastAsia="宋体"/>
                <w:bCs/>
                <w:color w:val="auto"/>
                <w:kern w:val="0"/>
                <w:sz w:val="21"/>
                <w:szCs w:val="21"/>
                <w:lang w:val="en-US" w:eastAsia="zh-CN"/>
              </w:rPr>
            </w:pPr>
            <w:r>
              <w:rPr>
                <w:rFonts w:hint="eastAsia"/>
                <w:bCs/>
                <w:color w:val="auto"/>
                <w:kern w:val="0"/>
                <w:sz w:val="21"/>
                <w:szCs w:val="21"/>
                <w:lang w:val="en-US" w:eastAsia="zh-CN"/>
              </w:rPr>
              <w:t>E、S、W周围企业；S、E居民</w:t>
            </w:r>
          </w:p>
        </w:tc>
        <w:tc>
          <w:tcPr>
            <w:tcW w:w="745" w:type="pct"/>
            <w:tcBorders>
              <w:top w:val="single" w:color="auto" w:sz="4" w:space="0"/>
            </w:tcBorders>
            <w:noWrap w:val="0"/>
            <w:vAlign w:val="center"/>
          </w:tcPr>
          <w:p>
            <w:pPr>
              <w:widowControl/>
              <w:jc w:val="center"/>
              <w:rPr>
                <w:rFonts w:hint="default" w:eastAsia="宋体"/>
                <w:bCs/>
                <w:color w:val="auto"/>
                <w:kern w:val="0"/>
                <w:sz w:val="21"/>
                <w:szCs w:val="21"/>
                <w:lang w:val="en-US" w:eastAsia="zh-CN"/>
              </w:rPr>
            </w:pPr>
            <w:r>
              <w:rPr>
                <w:rFonts w:hint="eastAsia"/>
                <w:bCs/>
                <w:color w:val="auto"/>
                <w:kern w:val="0"/>
                <w:sz w:val="21"/>
                <w:szCs w:val="21"/>
                <w:lang w:val="en-US" w:eastAsia="zh-CN"/>
              </w:rPr>
              <w:t>200</w:t>
            </w:r>
          </w:p>
        </w:tc>
        <w:tc>
          <w:tcPr>
            <w:tcW w:w="680" w:type="pct"/>
            <w:tcBorders>
              <w:top w:val="single" w:color="auto" w:sz="4" w:space="0"/>
            </w:tcBorders>
            <w:noWrap w:val="0"/>
            <w:vAlign w:val="center"/>
          </w:tcPr>
          <w:p>
            <w:pPr>
              <w:widowControl/>
              <w:jc w:val="center"/>
              <w:rPr>
                <w:bCs/>
                <w:color w:val="auto"/>
                <w:kern w:val="0"/>
                <w:sz w:val="21"/>
                <w:szCs w:val="21"/>
              </w:rPr>
            </w:pPr>
            <w:r>
              <w:rPr>
                <w:bCs/>
                <w:color w:val="auto"/>
                <w:kern w:val="0"/>
                <w:sz w:val="21"/>
                <w:szCs w:val="21"/>
              </w:rPr>
              <w:t>--</w:t>
            </w:r>
          </w:p>
        </w:tc>
        <w:tc>
          <w:tcPr>
            <w:tcW w:w="1468" w:type="pct"/>
            <w:tcBorders>
              <w:top w:val="single" w:color="auto" w:sz="4" w:space="0"/>
            </w:tcBorders>
            <w:noWrap w:val="0"/>
            <w:vAlign w:val="center"/>
          </w:tcPr>
          <w:p>
            <w:pPr>
              <w:widowControl/>
              <w:jc w:val="center"/>
              <w:rPr>
                <w:bCs/>
                <w:color w:val="auto"/>
                <w:sz w:val="21"/>
                <w:szCs w:val="21"/>
              </w:rPr>
            </w:pPr>
            <w:r>
              <w:rPr>
                <w:bCs/>
                <w:color w:val="auto"/>
                <w:sz w:val="21"/>
                <w:szCs w:val="21"/>
              </w:rPr>
              <w:t>《声环境质量标准》（GB3096-2008）中的2类标准。</w:t>
            </w:r>
          </w:p>
        </w:tc>
      </w:tr>
    </w:tbl>
    <w:p>
      <w:pPr>
        <w:pStyle w:val="32"/>
        <w:spacing w:before="156"/>
        <w:rPr>
          <w:color w:val="000000" w:themeColor="text1"/>
        </w:rPr>
      </w:pPr>
    </w:p>
    <w:p>
      <w:pPr>
        <w:pStyle w:val="32"/>
        <w:spacing w:before="156"/>
        <w:rPr>
          <w:color w:val="000000" w:themeColor="text1"/>
        </w:rPr>
      </w:pPr>
    </w:p>
    <w:p>
      <w:pPr>
        <w:pStyle w:val="32"/>
        <w:spacing w:before="156"/>
        <w:rPr>
          <w:color w:val="000000" w:themeColor="text1"/>
        </w:rPr>
      </w:pPr>
    </w:p>
    <w:p>
      <w:pPr>
        <w:pStyle w:val="32"/>
        <w:spacing w:before="156"/>
        <w:rPr>
          <w:color w:val="000000" w:themeColor="text1"/>
        </w:rPr>
      </w:pPr>
    </w:p>
    <w:p>
      <w:pPr>
        <w:pStyle w:val="31"/>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54" w:name="_Toc19777"/>
      <w:bookmarkStart w:id="55" w:name="_Toc476314966"/>
      <w:bookmarkStart w:id="56" w:name="_Toc536529677"/>
      <w:r>
        <w:rPr>
          <w:rFonts w:hint="eastAsia"/>
          <w:color w:val="000000" w:themeColor="text1"/>
        </w:rPr>
        <w:t>3环境风险源识别与风险评估</w:t>
      </w:r>
      <w:bookmarkEnd w:id="54"/>
      <w:bookmarkEnd w:id="55"/>
      <w:bookmarkEnd w:id="56"/>
    </w:p>
    <w:p>
      <w:pPr>
        <w:pStyle w:val="4"/>
        <w:spacing w:before="156" w:after="156"/>
        <w:rPr>
          <w:color w:val="000000" w:themeColor="text1"/>
        </w:rPr>
      </w:pPr>
      <w:bookmarkStart w:id="57" w:name="_Toc17015"/>
      <w:bookmarkStart w:id="58" w:name="_Toc536529678"/>
      <w:bookmarkStart w:id="59" w:name="_Toc476314967"/>
      <w:r>
        <w:rPr>
          <w:rFonts w:hint="eastAsia"/>
          <w:color w:val="000000" w:themeColor="text1"/>
        </w:rPr>
        <w:t>3.1环境风险源识别</w:t>
      </w:r>
      <w:bookmarkEnd w:id="57"/>
      <w:bookmarkEnd w:id="58"/>
      <w:bookmarkEnd w:id="59"/>
    </w:p>
    <w:p>
      <w:pPr>
        <w:pStyle w:val="31"/>
        <w:rPr>
          <w:color w:val="000000" w:themeColor="text1"/>
        </w:rPr>
      </w:pPr>
      <w:r>
        <w:rPr>
          <w:rFonts w:hint="eastAsia"/>
          <w:color w:val="000000" w:themeColor="text1"/>
        </w:rPr>
        <w:t>根据《危险化学品重大危险源辨识》(GB18218-2009)，</w:t>
      </w:r>
      <w:r>
        <w:rPr>
          <w:rFonts w:hint="eastAsia"/>
          <w:color w:val="000000" w:themeColor="text1"/>
          <w:lang w:eastAsia="zh-CN"/>
        </w:rPr>
        <w:t>武宁县污水处理厂</w:t>
      </w:r>
      <w:r>
        <w:rPr>
          <w:rFonts w:hint="eastAsia"/>
          <w:color w:val="000000" w:themeColor="text1"/>
        </w:rPr>
        <w:t>在生产环节过程中</w:t>
      </w:r>
      <w:r>
        <w:rPr>
          <w:rFonts w:hint="eastAsia"/>
          <w:color w:val="000000" w:themeColor="text1"/>
          <w:lang w:eastAsia="zh-CN"/>
        </w:rPr>
        <w:t>不涉</w:t>
      </w:r>
      <w:r>
        <w:rPr>
          <w:rFonts w:hint="eastAsia"/>
          <w:color w:val="000000" w:themeColor="text1"/>
        </w:rPr>
        <w:t>危险物质，同时考虑到公司外排口下游水体的敏感性，本次将超标污水作为环境风险物质。</w:t>
      </w:r>
      <w:r>
        <w:rPr>
          <w:rFonts w:hint="eastAsia"/>
          <w:color w:val="000000" w:themeColor="text1"/>
          <w:lang w:eastAsia="zh-CN"/>
        </w:rPr>
        <w:t>武宁县污水处理厂</w:t>
      </w:r>
      <w:r>
        <w:rPr>
          <w:rFonts w:hint="eastAsia"/>
          <w:color w:val="000000" w:themeColor="text1"/>
        </w:rPr>
        <w:t>环境风险物质情况见表3.1-1。</w:t>
      </w:r>
    </w:p>
    <w:p>
      <w:pPr>
        <w:pStyle w:val="32"/>
        <w:spacing w:before="156"/>
        <w:rPr>
          <w:color w:val="000000" w:themeColor="text1"/>
        </w:rPr>
      </w:pPr>
      <w:r>
        <w:rPr>
          <w:rFonts w:hint="eastAsia"/>
          <w:color w:val="000000" w:themeColor="text1"/>
        </w:rPr>
        <w:t>表3.1-1   环境风险物质情况一览表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4"/>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pPr>
              <w:pStyle w:val="34"/>
              <w:rPr>
                <w:color w:val="000000" w:themeColor="text1"/>
                <w:lang w:val="zh-CN"/>
              </w:rPr>
            </w:pPr>
            <w:r>
              <w:rPr>
                <w:rFonts w:hint="eastAsia"/>
                <w:color w:val="000000" w:themeColor="text1"/>
                <w:lang w:val="zh-CN"/>
              </w:rPr>
              <w:t>环境风险</w:t>
            </w:r>
          </w:p>
          <w:p>
            <w:pPr>
              <w:pStyle w:val="34"/>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pPr>
              <w:pStyle w:val="34"/>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pPr>
              <w:pStyle w:val="34"/>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pPr>
              <w:pStyle w:val="34"/>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pPr>
              <w:pStyle w:val="34"/>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pPr>
              <w:pStyle w:val="34"/>
              <w:rPr>
                <w:color w:val="000000" w:themeColor="text1"/>
                <w:lang w:val="zh-CN"/>
              </w:rPr>
            </w:pPr>
            <w:r>
              <w:rPr>
                <w:rFonts w:hint="eastAsia"/>
                <w:color w:val="000000" w:themeColor="text1"/>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4"/>
              <w:rPr>
                <w:rFonts w:hint="eastAsia" w:eastAsia="宋体"/>
                <w:color w:val="000000" w:themeColor="text1"/>
                <w:lang w:val="zh-CN" w:eastAsia="zh-CN"/>
              </w:rPr>
            </w:pPr>
            <w:r>
              <w:rPr>
                <w:rFonts w:hint="eastAsia"/>
                <w:color w:val="000000" w:themeColor="text1"/>
                <w:lang w:val="en-US" w:eastAsia="zh-CN"/>
              </w:rPr>
              <w:t>1</w:t>
            </w:r>
          </w:p>
        </w:tc>
        <w:tc>
          <w:tcPr>
            <w:tcW w:w="1866" w:type="dxa"/>
            <w:tcBorders>
              <w:tl2br w:val="nil"/>
              <w:tr2bl w:val="nil"/>
            </w:tcBorders>
            <w:vAlign w:val="center"/>
          </w:tcPr>
          <w:p>
            <w:pPr>
              <w:pStyle w:val="34"/>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pPr>
              <w:pStyle w:val="34"/>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pPr>
              <w:pStyle w:val="34"/>
              <w:rPr>
                <w:color w:val="000000" w:themeColor="text1"/>
                <w:lang w:val="zh-CN"/>
              </w:rPr>
            </w:pPr>
            <w:r>
              <w:rPr>
                <w:rFonts w:hint="eastAsia"/>
                <w:color w:val="000000" w:themeColor="text1"/>
                <w:lang w:val="zh-CN"/>
              </w:rPr>
              <w:t>--</w:t>
            </w:r>
          </w:p>
        </w:tc>
        <w:tc>
          <w:tcPr>
            <w:tcW w:w="1216" w:type="dxa"/>
            <w:tcBorders>
              <w:tl2br w:val="nil"/>
              <w:tr2bl w:val="nil"/>
            </w:tcBorders>
            <w:vAlign w:val="center"/>
          </w:tcPr>
          <w:p>
            <w:pPr>
              <w:pStyle w:val="34"/>
              <w:rPr>
                <w:color w:val="000000" w:themeColor="text1"/>
                <w:lang w:val="zh-CN"/>
              </w:rPr>
            </w:pPr>
            <w:r>
              <w:rPr>
                <w:rFonts w:hint="eastAsia"/>
                <w:color w:val="000000" w:themeColor="text1"/>
                <w:lang w:val="en-US" w:eastAsia="zh-CN"/>
              </w:rPr>
              <w:t>2万</w:t>
            </w:r>
            <w:r>
              <w:rPr>
                <w:rFonts w:hint="eastAsia"/>
                <w:color w:val="000000" w:themeColor="text1"/>
              </w:rPr>
              <w:t>t/d</w:t>
            </w:r>
          </w:p>
        </w:tc>
        <w:tc>
          <w:tcPr>
            <w:tcW w:w="1107" w:type="dxa"/>
            <w:tcBorders>
              <w:tl2br w:val="nil"/>
              <w:tr2bl w:val="nil"/>
            </w:tcBorders>
            <w:vAlign w:val="center"/>
          </w:tcPr>
          <w:p>
            <w:pPr>
              <w:pStyle w:val="34"/>
              <w:rPr>
                <w:color w:val="000000" w:themeColor="text1"/>
              </w:rPr>
            </w:pPr>
            <w:r>
              <w:rPr>
                <w:rFonts w:hint="eastAsia"/>
                <w:color w:val="000000" w:themeColor="text1"/>
                <w:lang w:val="zh-CN"/>
              </w:rPr>
              <w:t>--</w:t>
            </w:r>
          </w:p>
        </w:tc>
        <w:tc>
          <w:tcPr>
            <w:tcW w:w="1912" w:type="dxa"/>
            <w:tcBorders>
              <w:tl2br w:val="nil"/>
              <w:tr2bl w:val="nil"/>
            </w:tcBorders>
            <w:vAlign w:val="center"/>
          </w:tcPr>
          <w:p>
            <w:pPr>
              <w:pStyle w:val="34"/>
              <w:rPr>
                <w:color w:val="000000" w:themeColor="text1"/>
                <w:lang w:val="zh-CN"/>
              </w:rPr>
            </w:pPr>
            <w:r>
              <w:rPr>
                <w:rFonts w:hint="eastAsia"/>
                <w:color w:val="000000" w:themeColor="text1"/>
                <w:lang w:val="zh-CN"/>
              </w:rPr>
              <w:t>否</w:t>
            </w:r>
          </w:p>
        </w:tc>
      </w:tr>
    </w:tbl>
    <w:p>
      <w:pPr>
        <w:pStyle w:val="36"/>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60" w:name="_Toc476314968"/>
      <w:bookmarkStart w:id="61" w:name="_Toc14545"/>
      <w:bookmarkStart w:id="62" w:name="_Toc536529679"/>
      <w:r>
        <w:rPr>
          <w:rFonts w:hint="eastAsia"/>
          <w:color w:val="000000" w:themeColor="text1"/>
        </w:rPr>
        <w:t>3.2环境风险评估</w:t>
      </w:r>
      <w:bookmarkEnd w:id="60"/>
      <w:bookmarkEnd w:id="61"/>
      <w:bookmarkEnd w:id="62"/>
    </w:p>
    <w:p>
      <w:pPr>
        <w:pStyle w:val="31"/>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31"/>
        <w:rPr>
          <w:color w:val="000000" w:themeColor="text1"/>
        </w:rPr>
      </w:pPr>
      <w:r>
        <w:rPr>
          <w:rFonts w:hint="eastAsia"/>
          <w:color w:val="000000" w:themeColor="text1"/>
        </w:rPr>
        <w:t>根据</w:t>
      </w:r>
      <w:r>
        <w:rPr>
          <w:rFonts w:hint="eastAsia"/>
          <w:color w:val="000000" w:themeColor="text1"/>
          <w:lang w:eastAsia="zh-CN"/>
        </w:rPr>
        <w:t>武宁县污水处理厂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武宁县污水处理厂</w:t>
      </w:r>
      <w:r>
        <w:rPr>
          <w:rFonts w:hint="eastAsia"/>
          <w:color w:val="000000" w:themeColor="text1"/>
        </w:rPr>
        <w:t>环境风险源风险评估结果见表3.2-1。</w:t>
      </w:r>
    </w:p>
    <w:p>
      <w:pPr>
        <w:pStyle w:val="32"/>
        <w:spacing w:before="156"/>
        <w:rPr>
          <w:color w:val="000000" w:themeColor="text1"/>
        </w:rPr>
      </w:pPr>
      <w:r>
        <w:rPr>
          <w:rFonts w:hint="eastAsia"/>
          <w:color w:val="000000" w:themeColor="text1"/>
        </w:rPr>
        <w:t>表3.2-1环境风险评估结果一览表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34"/>
              <w:rPr>
                <w:color w:val="auto"/>
              </w:rPr>
            </w:pPr>
            <w:r>
              <w:rPr>
                <w:rFonts w:hint="eastAsia"/>
                <w:color w:val="auto"/>
              </w:rPr>
              <w:t>序号</w:t>
            </w:r>
          </w:p>
        </w:tc>
        <w:tc>
          <w:tcPr>
            <w:tcW w:w="743" w:type="dxa"/>
            <w:tcBorders>
              <w:bottom w:val="double" w:color="auto" w:sz="4" w:space="0"/>
            </w:tcBorders>
            <w:vAlign w:val="center"/>
          </w:tcPr>
          <w:p>
            <w:pPr>
              <w:pStyle w:val="34"/>
              <w:rPr>
                <w:color w:val="auto"/>
              </w:rPr>
            </w:pPr>
            <w:r>
              <w:rPr>
                <w:rFonts w:hint="eastAsia"/>
                <w:color w:val="auto"/>
              </w:rPr>
              <w:t>潜在</w:t>
            </w:r>
          </w:p>
          <w:p>
            <w:pPr>
              <w:pStyle w:val="34"/>
              <w:rPr>
                <w:color w:val="auto"/>
              </w:rPr>
            </w:pPr>
            <w:r>
              <w:rPr>
                <w:rFonts w:hint="eastAsia"/>
                <w:color w:val="auto"/>
              </w:rPr>
              <w:t>风险源</w:t>
            </w:r>
          </w:p>
        </w:tc>
        <w:tc>
          <w:tcPr>
            <w:tcW w:w="1158" w:type="dxa"/>
            <w:tcBorders>
              <w:bottom w:val="double" w:color="auto" w:sz="4" w:space="0"/>
            </w:tcBorders>
            <w:vAlign w:val="center"/>
          </w:tcPr>
          <w:p>
            <w:pPr>
              <w:pStyle w:val="34"/>
              <w:rPr>
                <w:color w:val="auto"/>
              </w:rPr>
            </w:pPr>
            <w:r>
              <w:rPr>
                <w:rFonts w:hint="eastAsia"/>
                <w:color w:val="auto"/>
              </w:rPr>
              <w:t>事件情景</w:t>
            </w:r>
          </w:p>
        </w:tc>
        <w:tc>
          <w:tcPr>
            <w:tcW w:w="2599" w:type="dxa"/>
            <w:tcBorders>
              <w:bottom w:val="double" w:color="auto" w:sz="4" w:space="0"/>
            </w:tcBorders>
            <w:vAlign w:val="center"/>
          </w:tcPr>
          <w:p>
            <w:pPr>
              <w:pStyle w:val="34"/>
              <w:rPr>
                <w:color w:val="auto"/>
              </w:rPr>
            </w:pPr>
            <w:r>
              <w:rPr>
                <w:rFonts w:hint="eastAsia"/>
                <w:color w:val="auto"/>
              </w:rPr>
              <w:t>事件原因</w:t>
            </w:r>
          </w:p>
        </w:tc>
        <w:tc>
          <w:tcPr>
            <w:tcW w:w="1170" w:type="dxa"/>
            <w:tcBorders>
              <w:bottom w:val="double" w:color="auto" w:sz="4" w:space="0"/>
            </w:tcBorders>
            <w:vAlign w:val="center"/>
          </w:tcPr>
          <w:p>
            <w:pPr>
              <w:pStyle w:val="34"/>
              <w:rPr>
                <w:color w:val="auto"/>
              </w:rPr>
            </w:pPr>
            <w:r>
              <w:rPr>
                <w:rFonts w:hint="eastAsia"/>
                <w:color w:val="auto"/>
              </w:rPr>
              <w:t>产生污染物</w:t>
            </w:r>
          </w:p>
        </w:tc>
        <w:tc>
          <w:tcPr>
            <w:tcW w:w="902" w:type="dxa"/>
            <w:tcBorders>
              <w:bottom w:val="double" w:color="auto" w:sz="4" w:space="0"/>
            </w:tcBorders>
            <w:vAlign w:val="center"/>
          </w:tcPr>
          <w:p>
            <w:pPr>
              <w:pStyle w:val="34"/>
              <w:rPr>
                <w:color w:val="auto"/>
              </w:rPr>
            </w:pPr>
            <w:r>
              <w:rPr>
                <w:rFonts w:hint="eastAsia"/>
                <w:color w:val="auto"/>
              </w:rPr>
              <w:t>危害对象</w:t>
            </w:r>
          </w:p>
        </w:tc>
        <w:tc>
          <w:tcPr>
            <w:tcW w:w="1156" w:type="dxa"/>
            <w:tcBorders>
              <w:bottom w:val="double" w:color="auto" w:sz="4" w:space="0"/>
            </w:tcBorders>
            <w:vAlign w:val="center"/>
          </w:tcPr>
          <w:p>
            <w:pPr>
              <w:pStyle w:val="34"/>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4"/>
              <w:rPr>
                <w:rFonts w:hint="eastAsia" w:eastAsia="宋体"/>
                <w:color w:val="auto"/>
                <w:lang w:eastAsia="zh-CN"/>
              </w:rPr>
            </w:pPr>
            <w:r>
              <w:rPr>
                <w:rFonts w:hint="eastAsia"/>
                <w:color w:val="auto"/>
                <w:lang w:val="en-US" w:eastAsia="zh-CN"/>
              </w:rPr>
              <w:t>1</w:t>
            </w:r>
          </w:p>
        </w:tc>
        <w:tc>
          <w:tcPr>
            <w:tcW w:w="743" w:type="dxa"/>
            <w:tcBorders>
              <w:tl2br w:val="nil"/>
              <w:tr2bl w:val="nil"/>
            </w:tcBorders>
            <w:vAlign w:val="center"/>
          </w:tcPr>
          <w:p>
            <w:pPr>
              <w:pStyle w:val="34"/>
              <w:rPr>
                <w:color w:val="auto"/>
              </w:rPr>
            </w:pPr>
            <w:r>
              <w:rPr>
                <w:rFonts w:hint="eastAsia"/>
                <w:color w:val="auto"/>
              </w:rPr>
              <w:t>污水处理池</w:t>
            </w:r>
          </w:p>
        </w:tc>
        <w:tc>
          <w:tcPr>
            <w:tcW w:w="1158" w:type="dxa"/>
            <w:tcBorders>
              <w:tl2br w:val="nil"/>
              <w:tr2bl w:val="nil"/>
            </w:tcBorders>
            <w:vAlign w:val="center"/>
          </w:tcPr>
          <w:p>
            <w:pPr>
              <w:pStyle w:val="34"/>
              <w:rPr>
                <w:color w:val="auto"/>
              </w:rPr>
            </w:pPr>
            <w:r>
              <w:rPr>
                <w:rFonts w:hint="eastAsia"/>
                <w:color w:val="auto"/>
              </w:rPr>
              <w:t>泄漏、污水超标排放、污水事故排放</w:t>
            </w:r>
          </w:p>
        </w:tc>
        <w:tc>
          <w:tcPr>
            <w:tcW w:w="2599" w:type="dxa"/>
            <w:tcBorders>
              <w:tl2br w:val="nil"/>
              <w:tr2bl w:val="nil"/>
            </w:tcBorders>
          </w:tcPr>
          <w:p>
            <w:pPr>
              <w:pStyle w:val="34"/>
              <w:jc w:val="both"/>
              <w:rPr>
                <w:color w:val="auto"/>
              </w:rPr>
            </w:pPr>
            <w:r>
              <w:rPr>
                <w:rFonts w:hint="eastAsia"/>
                <w:color w:val="auto"/>
              </w:rPr>
              <w:t>①阀门失灵，设备故障或防渗层受损等；</w:t>
            </w:r>
          </w:p>
          <w:p>
            <w:pPr>
              <w:pStyle w:val="34"/>
              <w:jc w:val="both"/>
              <w:rPr>
                <w:color w:val="auto"/>
              </w:rPr>
            </w:pPr>
            <w:r>
              <w:rPr>
                <w:rFonts w:hint="eastAsia"/>
                <w:color w:val="auto"/>
              </w:rPr>
              <w:t>②停电；</w:t>
            </w:r>
          </w:p>
          <w:p>
            <w:pPr>
              <w:pStyle w:val="34"/>
              <w:jc w:val="both"/>
              <w:rPr>
                <w:color w:val="auto"/>
              </w:rPr>
            </w:pPr>
            <w:r>
              <w:rPr>
                <w:rFonts w:hint="eastAsia"/>
                <w:color w:val="auto"/>
              </w:rPr>
              <w:t>③污水处理运行不稳定；</w:t>
            </w:r>
          </w:p>
          <w:p>
            <w:pPr>
              <w:pStyle w:val="34"/>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34"/>
              <w:rPr>
                <w:color w:val="auto"/>
                <w:lang w:val="zh-CN"/>
              </w:rPr>
            </w:pPr>
            <w:r>
              <w:rPr>
                <w:rFonts w:hint="eastAsia"/>
                <w:color w:val="auto"/>
                <w:lang w:val="zh-CN"/>
              </w:rPr>
              <w:t>超标污水</w:t>
            </w:r>
          </w:p>
        </w:tc>
        <w:tc>
          <w:tcPr>
            <w:tcW w:w="902" w:type="dxa"/>
            <w:tcBorders>
              <w:tl2br w:val="nil"/>
              <w:tr2bl w:val="nil"/>
            </w:tcBorders>
            <w:vAlign w:val="center"/>
          </w:tcPr>
          <w:p>
            <w:pPr>
              <w:pStyle w:val="34"/>
              <w:rPr>
                <w:color w:val="auto"/>
              </w:rPr>
            </w:pPr>
            <w:r>
              <w:rPr>
                <w:rFonts w:hint="eastAsia"/>
                <w:color w:val="auto"/>
              </w:rPr>
              <w:t>地表水、地下水、土壤</w:t>
            </w:r>
          </w:p>
        </w:tc>
        <w:tc>
          <w:tcPr>
            <w:tcW w:w="1156" w:type="dxa"/>
            <w:tcBorders>
              <w:tl2br w:val="nil"/>
              <w:tr2bl w:val="nil"/>
            </w:tcBorders>
            <w:vAlign w:val="center"/>
          </w:tcPr>
          <w:p>
            <w:pPr>
              <w:pStyle w:val="34"/>
              <w:rPr>
                <w:rFonts w:hint="eastAsia" w:eastAsia="宋体"/>
                <w:color w:val="auto"/>
                <w:lang w:eastAsia="zh-CN"/>
              </w:rPr>
            </w:pPr>
            <w:r>
              <w:rPr>
                <w:rFonts w:hint="eastAsia"/>
                <w:color w:val="auto"/>
              </w:rPr>
              <w:t>厂区、</w:t>
            </w:r>
            <w:r>
              <w:rPr>
                <w:rFonts w:hint="eastAsia"/>
                <w:color w:val="auto"/>
                <w:lang w:eastAsia="zh-CN"/>
              </w:rPr>
              <w:t>武宁湖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4"/>
              <w:rPr>
                <w:rFonts w:hint="default"/>
                <w:color w:val="auto"/>
                <w:lang w:val="en-US" w:eastAsia="zh-CN"/>
              </w:rPr>
            </w:pPr>
            <w:r>
              <w:rPr>
                <w:rFonts w:hint="eastAsia"/>
                <w:color w:val="auto"/>
                <w:lang w:val="en-US" w:eastAsia="zh-CN"/>
              </w:rPr>
              <w:t>2</w:t>
            </w:r>
          </w:p>
        </w:tc>
        <w:tc>
          <w:tcPr>
            <w:tcW w:w="743" w:type="dxa"/>
            <w:tcBorders>
              <w:tl2br w:val="nil"/>
              <w:tr2bl w:val="nil"/>
            </w:tcBorders>
            <w:vAlign w:val="center"/>
          </w:tcPr>
          <w:p>
            <w:pPr>
              <w:pStyle w:val="34"/>
              <w:ind w:firstLine="0" w:firstLineChars="0"/>
              <w:rPr>
                <w:rFonts w:hint="eastAsia"/>
                <w:color w:val="auto"/>
              </w:rPr>
            </w:pPr>
            <w:r>
              <w:rPr>
                <w:rFonts w:hint="eastAsia"/>
                <w:color w:val="auto"/>
                <w:sz w:val="18"/>
                <w:szCs w:val="18"/>
                <w:lang w:eastAsia="zh-CN"/>
              </w:rPr>
              <w:t>化学品</w:t>
            </w:r>
          </w:p>
        </w:tc>
        <w:tc>
          <w:tcPr>
            <w:tcW w:w="1158" w:type="dxa"/>
            <w:tcBorders>
              <w:tl2br w:val="nil"/>
              <w:tr2bl w:val="nil"/>
            </w:tcBorders>
            <w:vAlign w:val="center"/>
          </w:tcPr>
          <w:p>
            <w:pPr>
              <w:keepNext w:val="0"/>
              <w:keepLines w:val="0"/>
              <w:widowControl/>
              <w:suppressLineNumbers w:val="0"/>
              <w:ind w:left="0" w:leftChars="0" w:firstLine="0" w:firstLineChars="0"/>
              <w:jc w:val="left"/>
              <w:rPr>
                <w:sz w:val="18"/>
                <w:szCs w:val="18"/>
              </w:rPr>
            </w:pPr>
            <w:r>
              <w:rPr>
                <w:rFonts w:hint="eastAsia" w:ascii="宋体" w:hAnsi="宋体" w:eastAsia="宋体" w:cs="宋体"/>
                <w:color w:val="000000"/>
                <w:kern w:val="0"/>
                <w:sz w:val="18"/>
                <w:szCs w:val="18"/>
                <w:lang w:val="en-US" w:eastAsia="zh-CN" w:bidi="ar"/>
              </w:rPr>
              <w:t>危险化学品或环境风险物质泄露</w:t>
            </w:r>
          </w:p>
          <w:p>
            <w:pPr>
              <w:pStyle w:val="34"/>
              <w:ind w:firstLine="0" w:firstLineChars="0"/>
              <w:rPr>
                <w:rFonts w:hint="eastAsia"/>
                <w:color w:val="auto"/>
              </w:rPr>
            </w:pPr>
          </w:p>
        </w:tc>
        <w:tc>
          <w:tcPr>
            <w:tcW w:w="2599" w:type="dxa"/>
            <w:tcBorders>
              <w:tl2br w:val="nil"/>
              <w:tr2bl w:val="nil"/>
            </w:tcBorders>
          </w:tcPr>
          <w:p>
            <w:pPr>
              <w:pStyle w:val="34"/>
              <w:jc w:val="both"/>
              <w:rPr>
                <w:rFonts w:hint="eastAsia" w:eastAsia="宋体"/>
                <w:color w:val="auto"/>
                <w:lang w:eastAsia="zh-CN"/>
              </w:rPr>
            </w:pPr>
            <w:r>
              <w:rPr>
                <w:rFonts w:hint="eastAsia"/>
                <w:color w:val="auto"/>
              </w:rPr>
              <w:t>①</w:t>
            </w:r>
            <w:r>
              <w:rPr>
                <w:rFonts w:hint="eastAsia"/>
                <w:color w:val="auto"/>
                <w:lang w:eastAsia="zh-CN"/>
              </w:rPr>
              <w:t>试剂瓶破损；</w:t>
            </w:r>
          </w:p>
        </w:tc>
        <w:tc>
          <w:tcPr>
            <w:tcW w:w="1170" w:type="dxa"/>
            <w:tcBorders>
              <w:tl2br w:val="nil"/>
              <w:tr2bl w:val="nil"/>
            </w:tcBorders>
            <w:vAlign w:val="center"/>
          </w:tcPr>
          <w:p>
            <w:pPr>
              <w:pStyle w:val="34"/>
              <w:rPr>
                <w:rFonts w:hint="default" w:eastAsia="宋体"/>
                <w:color w:val="auto"/>
                <w:lang w:val="en-US" w:eastAsia="zh-CN"/>
              </w:rPr>
            </w:pPr>
            <w:r>
              <w:rPr>
                <w:rFonts w:hint="eastAsia"/>
                <w:color w:val="auto"/>
                <w:lang w:val="zh-CN"/>
              </w:rPr>
              <w:t>废试剂瓶、废试剂</w:t>
            </w:r>
          </w:p>
        </w:tc>
        <w:tc>
          <w:tcPr>
            <w:tcW w:w="902" w:type="dxa"/>
            <w:tcBorders>
              <w:tl2br w:val="nil"/>
              <w:tr2bl w:val="nil"/>
            </w:tcBorders>
            <w:vAlign w:val="center"/>
          </w:tcPr>
          <w:p>
            <w:pPr>
              <w:pStyle w:val="34"/>
              <w:rPr>
                <w:rFonts w:hint="eastAsia" w:eastAsia="宋体"/>
                <w:color w:val="auto"/>
                <w:lang w:eastAsia="zh-CN"/>
              </w:rPr>
            </w:pPr>
            <w:r>
              <w:rPr>
                <w:rFonts w:hint="eastAsia"/>
                <w:color w:val="auto"/>
                <w:lang w:eastAsia="zh-CN"/>
              </w:rPr>
              <w:t>土壤</w:t>
            </w:r>
          </w:p>
        </w:tc>
        <w:tc>
          <w:tcPr>
            <w:tcW w:w="1156" w:type="dxa"/>
            <w:tcBorders>
              <w:tl2br w:val="nil"/>
              <w:tr2bl w:val="nil"/>
            </w:tcBorders>
            <w:vAlign w:val="center"/>
          </w:tcPr>
          <w:p>
            <w:pPr>
              <w:pStyle w:val="34"/>
              <w:rPr>
                <w:rFonts w:hint="eastAsia" w:eastAsia="宋体"/>
                <w:color w:val="auto"/>
                <w:lang w:eastAsia="zh-CN"/>
              </w:rPr>
            </w:pPr>
            <w:r>
              <w:rPr>
                <w:rFonts w:hint="eastAsia"/>
                <w:color w:val="auto"/>
                <w:lang w:eastAsia="zh-CN"/>
              </w:rPr>
              <w:t>厂区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4"/>
              <w:rPr>
                <w:rFonts w:hint="default"/>
                <w:color w:val="auto"/>
                <w:lang w:val="en-US" w:eastAsia="zh-CN"/>
              </w:rPr>
            </w:pPr>
            <w:r>
              <w:rPr>
                <w:rFonts w:hint="eastAsia"/>
                <w:color w:val="auto"/>
                <w:lang w:val="en-US" w:eastAsia="zh-CN"/>
              </w:rPr>
              <w:t>3</w:t>
            </w:r>
          </w:p>
        </w:tc>
        <w:tc>
          <w:tcPr>
            <w:tcW w:w="743" w:type="dxa"/>
            <w:tcBorders>
              <w:tl2br w:val="nil"/>
              <w:tr2bl w:val="nil"/>
            </w:tcBorders>
            <w:vAlign w:val="center"/>
          </w:tcPr>
          <w:p>
            <w:pPr>
              <w:pStyle w:val="34"/>
              <w:ind w:firstLine="0" w:firstLineChars="0"/>
              <w:rPr>
                <w:rFonts w:hint="eastAsia"/>
                <w:color w:val="auto"/>
              </w:rPr>
            </w:pPr>
            <w:r>
              <w:rPr>
                <w:rFonts w:hint="eastAsia"/>
                <w:color w:val="auto"/>
                <w:sz w:val="18"/>
                <w:szCs w:val="18"/>
                <w:lang w:eastAsia="zh-CN"/>
              </w:rPr>
              <w:t>废气处理设施失效和固废处置不当</w:t>
            </w:r>
          </w:p>
        </w:tc>
        <w:tc>
          <w:tcPr>
            <w:tcW w:w="1158" w:type="dxa"/>
            <w:tcBorders>
              <w:tl2br w:val="nil"/>
              <w:tr2bl w:val="nil"/>
            </w:tcBorders>
            <w:vAlign w:val="center"/>
          </w:tcPr>
          <w:p>
            <w:pPr>
              <w:pStyle w:val="34"/>
              <w:ind w:firstLine="0" w:firstLineChars="0"/>
              <w:rPr>
                <w:rFonts w:hint="eastAsia"/>
                <w:color w:val="auto"/>
              </w:rPr>
            </w:pPr>
            <w:r>
              <w:rPr>
                <w:rFonts w:hint="eastAsia"/>
                <w:color w:val="auto"/>
                <w:sz w:val="18"/>
                <w:szCs w:val="18"/>
                <w:lang w:eastAsia="zh-CN"/>
              </w:rPr>
              <w:t>废气处理设施失效、污泥泄露</w:t>
            </w:r>
          </w:p>
        </w:tc>
        <w:tc>
          <w:tcPr>
            <w:tcW w:w="2599" w:type="dxa"/>
            <w:tcBorders>
              <w:tl2br w:val="nil"/>
              <w:tr2bl w:val="nil"/>
            </w:tcBorders>
          </w:tcPr>
          <w:p>
            <w:pPr>
              <w:pStyle w:val="34"/>
              <w:jc w:val="both"/>
              <w:rPr>
                <w:rFonts w:hint="eastAsia"/>
                <w:color w:val="auto"/>
                <w:lang w:eastAsia="zh-CN"/>
              </w:rPr>
            </w:pPr>
            <w:r>
              <w:rPr>
                <w:rFonts w:hint="eastAsia"/>
                <w:color w:val="auto"/>
              </w:rPr>
              <w:t>①</w:t>
            </w:r>
            <w:r>
              <w:rPr>
                <w:rFonts w:hint="eastAsia"/>
                <w:color w:val="auto"/>
                <w:lang w:eastAsia="zh-CN"/>
              </w:rPr>
              <w:t>设备故障；</w:t>
            </w:r>
          </w:p>
          <w:p>
            <w:pPr>
              <w:pStyle w:val="34"/>
              <w:jc w:val="both"/>
              <w:rPr>
                <w:color w:val="auto"/>
              </w:rPr>
            </w:pPr>
            <w:r>
              <w:rPr>
                <w:rFonts w:hint="eastAsia"/>
                <w:color w:val="auto"/>
              </w:rPr>
              <w:t>②停电；</w:t>
            </w:r>
          </w:p>
          <w:p>
            <w:pPr>
              <w:pStyle w:val="34"/>
              <w:jc w:val="both"/>
              <w:rPr>
                <w:rFonts w:hint="eastAsia"/>
                <w:color w:val="auto"/>
                <w:lang w:eastAsia="zh-CN"/>
              </w:rPr>
            </w:pPr>
            <w:r>
              <w:rPr>
                <w:rFonts w:hint="eastAsia"/>
                <w:color w:val="auto"/>
              </w:rPr>
              <w:t>③自然灾害、极端天气、不利气象条件等</w:t>
            </w:r>
            <w:r>
              <w:rPr>
                <w:rFonts w:hint="eastAsia"/>
                <w:color w:val="auto"/>
                <w:lang w:eastAsia="zh-CN"/>
              </w:rPr>
              <w:t>；</w:t>
            </w:r>
          </w:p>
          <w:p>
            <w:pPr>
              <w:pStyle w:val="34"/>
              <w:jc w:val="both"/>
              <w:rPr>
                <w:rFonts w:hint="eastAsia" w:eastAsia="宋体"/>
                <w:color w:val="auto"/>
                <w:lang w:eastAsia="zh-CN"/>
              </w:rPr>
            </w:pPr>
            <w:r>
              <w:rPr>
                <w:rFonts w:hint="eastAsia"/>
                <w:color w:val="auto"/>
              </w:rPr>
              <w:t>④</w:t>
            </w:r>
            <w:r>
              <w:rPr>
                <w:rFonts w:hint="eastAsia"/>
                <w:color w:val="auto"/>
                <w:lang w:eastAsia="zh-CN"/>
              </w:rPr>
              <w:t>运输不当</w:t>
            </w:r>
          </w:p>
        </w:tc>
        <w:tc>
          <w:tcPr>
            <w:tcW w:w="1170" w:type="dxa"/>
            <w:tcBorders>
              <w:tl2br w:val="nil"/>
              <w:tr2bl w:val="nil"/>
            </w:tcBorders>
            <w:vAlign w:val="center"/>
          </w:tcPr>
          <w:p>
            <w:pPr>
              <w:pStyle w:val="34"/>
              <w:rPr>
                <w:rFonts w:hint="eastAsia"/>
                <w:color w:val="auto"/>
                <w:lang w:val="zh-CN"/>
              </w:rPr>
            </w:pPr>
            <w:r>
              <w:rPr>
                <w:rFonts w:hint="eastAsia"/>
                <w:color w:val="auto"/>
                <w:lang w:val="zh-CN"/>
              </w:rPr>
              <w:t>氨气、硫化氢</w:t>
            </w:r>
          </w:p>
        </w:tc>
        <w:tc>
          <w:tcPr>
            <w:tcW w:w="902" w:type="dxa"/>
            <w:tcBorders>
              <w:tl2br w:val="nil"/>
              <w:tr2bl w:val="nil"/>
            </w:tcBorders>
            <w:vAlign w:val="center"/>
          </w:tcPr>
          <w:p>
            <w:pPr>
              <w:pStyle w:val="34"/>
              <w:rPr>
                <w:rFonts w:hint="eastAsia" w:eastAsia="宋体"/>
                <w:color w:val="auto"/>
                <w:lang w:eastAsia="zh-CN"/>
              </w:rPr>
            </w:pPr>
            <w:r>
              <w:rPr>
                <w:rFonts w:hint="eastAsia"/>
                <w:color w:val="auto"/>
                <w:lang w:eastAsia="zh-CN"/>
              </w:rPr>
              <w:t>大气、土壤</w:t>
            </w:r>
          </w:p>
        </w:tc>
        <w:tc>
          <w:tcPr>
            <w:tcW w:w="1156" w:type="dxa"/>
            <w:tcBorders>
              <w:tl2br w:val="nil"/>
              <w:tr2bl w:val="nil"/>
            </w:tcBorders>
            <w:vAlign w:val="center"/>
          </w:tcPr>
          <w:p>
            <w:pPr>
              <w:pStyle w:val="34"/>
              <w:rPr>
                <w:rFonts w:hint="eastAsia" w:eastAsia="宋体"/>
                <w:color w:val="auto"/>
                <w:lang w:eastAsia="zh-CN"/>
              </w:rPr>
            </w:pPr>
            <w:r>
              <w:rPr>
                <w:rFonts w:hint="eastAsia"/>
                <w:color w:val="auto"/>
                <w:lang w:eastAsia="zh-CN"/>
              </w:rPr>
              <w:t>厂区</w:t>
            </w:r>
          </w:p>
        </w:tc>
      </w:tr>
    </w:tbl>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3" w:name="_Toc16002"/>
      <w:bookmarkStart w:id="64" w:name="_Toc476314969"/>
      <w:bookmarkStart w:id="65" w:name="_Toc536529680"/>
      <w:r>
        <w:rPr>
          <w:rFonts w:hint="eastAsia"/>
          <w:color w:val="000000" w:themeColor="text1"/>
        </w:rPr>
        <w:t>4应急组织体系与职责</w:t>
      </w:r>
      <w:bookmarkEnd w:id="63"/>
      <w:bookmarkEnd w:id="64"/>
      <w:bookmarkEnd w:id="65"/>
    </w:p>
    <w:p>
      <w:pPr>
        <w:pStyle w:val="31"/>
        <w:rPr>
          <w:color w:val="000000" w:themeColor="text1"/>
        </w:rPr>
      </w:pPr>
      <w:bookmarkStart w:id="66" w:name="_Toc305829476"/>
      <w:bookmarkStart w:id="67" w:name="_Toc305850297"/>
      <w:r>
        <w:rPr>
          <w:rFonts w:hint="eastAsia"/>
          <w:color w:val="000000" w:themeColor="text1"/>
        </w:rPr>
        <w:t>为应对突发环境事件，</w:t>
      </w:r>
      <w:r>
        <w:rPr>
          <w:rFonts w:hint="eastAsia"/>
          <w:color w:val="000000" w:themeColor="text1"/>
          <w:lang w:eastAsia="zh-CN"/>
        </w:rPr>
        <w:t>武宁县污水处理厂</w:t>
      </w:r>
      <w:r>
        <w:rPr>
          <w:rFonts w:hint="eastAsia"/>
          <w:color w:val="000000" w:themeColor="text1"/>
        </w:rPr>
        <w:t>成立应急指挥中心，发生突发环境事件时成立现场应急指挥部，并建立应急组织机构和应急救援组，</w:t>
      </w:r>
      <w:bookmarkEnd w:id="66"/>
      <w:bookmarkEnd w:id="67"/>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68" w:name="_Toc29475"/>
      <w:bookmarkStart w:id="69" w:name="_Toc536529681"/>
      <w:bookmarkStart w:id="70" w:name="_Toc476314970"/>
      <w:r>
        <w:rPr>
          <w:rFonts w:hint="eastAsia"/>
          <w:color w:val="000000" w:themeColor="text1"/>
        </w:rPr>
        <w:t>4.1指挥机构的组成</w:t>
      </w:r>
      <w:bookmarkEnd w:id="68"/>
      <w:bookmarkEnd w:id="69"/>
      <w:bookmarkEnd w:id="70"/>
    </w:p>
    <w:p>
      <w:pPr>
        <w:pStyle w:val="5"/>
        <w:spacing w:before="156" w:after="156"/>
        <w:rPr>
          <w:color w:val="000000" w:themeColor="text1"/>
        </w:rPr>
      </w:pPr>
      <w:r>
        <w:rPr>
          <w:rFonts w:hint="eastAsia"/>
          <w:color w:val="000000" w:themeColor="text1"/>
        </w:rPr>
        <w:t>4.1.1应急救援组织体系</w:t>
      </w:r>
    </w:p>
    <w:p>
      <w:pPr>
        <w:pStyle w:val="31"/>
        <w:rPr>
          <w:rFonts w:ascii="仿宋_GB2312" w:hAnsi="宋体" w:eastAsia="仿宋_GB2312"/>
          <w:color w:val="000000" w:themeColor="text1"/>
          <w:szCs w:val="28"/>
        </w:rPr>
      </w:pPr>
      <w:r>
        <w:rPr>
          <w:rFonts w:hint="eastAsia"/>
          <w:color w:val="000000" w:themeColor="text1"/>
          <w:lang w:eastAsia="zh-CN"/>
        </w:rPr>
        <w:t>武宁县污水处理厂</w:t>
      </w:r>
      <w:r>
        <w:rPr>
          <w:rFonts w:hint="eastAsia"/>
          <w:color w:val="000000" w:themeColor="text1"/>
        </w:rPr>
        <w:t>设突发环境事件应急指挥中心，发生突发环境事件时成立现场应急指挥部。应急救援体系见图4.1-1。</w:t>
      </w:r>
    </w:p>
    <w:p>
      <w:pPr>
        <w:pStyle w:val="31"/>
        <w:rPr>
          <w:color w:val="000000" w:themeColor="text1"/>
        </w:rPr>
      </w:pPr>
      <w:r>
        <w:drawing>
          <wp:inline distT="0" distB="0" distL="114300" distR="114300">
            <wp:extent cx="4341495" cy="2583815"/>
            <wp:effectExtent l="0" t="0" r="190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4"/>
                    <a:stretch>
                      <a:fillRect/>
                    </a:stretch>
                  </pic:blipFill>
                  <pic:spPr>
                    <a:xfrm>
                      <a:off x="0" y="0"/>
                      <a:ext cx="4341495" cy="2583815"/>
                    </a:xfrm>
                    <a:prstGeom prst="rect">
                      <a:avLst/>
                    </a:prstGeom>
                    <a:noFill/>
                    <a:ln>
                      <a:noFill/>
                    </a:ln>
                  </pic:spPr>
                </pic:pic>
              </a:graphicData>
            </a:graphic>
          </wp:inline>
        </w:drawing>
      </w:r>
    </w:p>
    <w:p>
      <w:pPr>
        <w:pStyle w:val="31"/>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31"/>
        <w:spacing w:before="156"/>
        <w:rPr>
          <w:color w:val="auto"/>
        </w:rPr>
      </w:pPr>
      <w:bookmarkStart w:id="71" w:name="_Toc476314971"/>
      <w:bookmarkStart w:id="72" w:name="_Toc536529682"/>
      <w:r>
        <w:rPr>
          <w:rFonts w:hint="eastAsia"/>
          <w:color w:val="auto"/>
        </w:rPr>
        <w:t>(1)应急指挥中心</w:t>
      </w:r>
    </w:p>
    <w:p>
      <w:pPr>
        <w:pStyle w:val="31"/>
        <w:rPr>
          <w:color w:val="auto"/>
        </w:rPr>
      </w:pPr>
      <w:r>
        <w:rPr>
          <w:rFonts w:hint="eastAsia"/>
          <w:color w:val="auto"/>
        </w:rPr>
        <w:t>公司应急指挥中心由总指挥、副总指挥、指挥中心成员组成。具体组成如下：</w:t>
      </w:r>
    </w:p>
    <w:p>
      <w:pPr>
        <w:pStyle w:val="31"/>
        <w:rPr>
          <w:rFonts w:hint="eastAsia" w:eastAsia="宋体"/>
          <w:color w:val="auto"/>
          <w:lang w:eastAsia="zh-CN"/>
        </w:rPr>
      </w:pPr>
      <w:r>
        <w:rPr>
          <w:rFonts w:hint="eastAsia"/>
          <w:color w:val="auto"/>
        </w:rPr>
        <w:t>总指挥：</w:t>
      </w:r>
      <w:r>
        <w:rPr>
          <w:rFonts w:hint="eastAsia"/>
          <w:color w:val="auto"/>
          <w:lang w:eastAsia="zh-CN"/>
        </w:rPr>
        <w:t>部长</w:t>
      </w:r>
    </w:p>
    <w:p>
      <w:pPr>
        <w:pStyle w:val="31"/>
        <w:rPr>
          <w:color w:val="auto"/>
        </w:rPr>
      </w:pPr>
      <w:r>
        <w:rPr>
          <w:rFonts w:hint="eastAsia"/>
          <w:color w:val="auto"/>
        </w:rPr>
        <w:t>副总指挥：厂长</w:t>
      </w:r>
    </w:p>
    <w:p>
      <w:pPr>
        <w:pStyle w:val="31"/>
        <w:spacing w:before="156"/>
        <w:rPr>
          <w:rFonts w:hint="eastAsia"/>
          <w:color w:val="000000" w:themeColor="text1"/>
          <w:lang w:val="en-US" w:eastAsia="zh-CN"/>
        </w:rPr>
      </w:pPr>
      <w:r>
        <w:rPr>
          <w:rFonts w:hint="eastAsia"/>
          <w:color w:val="auto"/>
        </w:rPr>
        <w:t>指挥中心成员：</w:t>
      </w:r>
      <w:r>
        <w:rPr>
          <w:rFonts w:hint="eastAsia"/>
          <w:color w:val="auto"/>
          <w:lang w:val="en-US" w:eastAsia="zh-CN"/>
        </w:rPr>
        <w:t>厂长、</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综合部长、化验</w:t>
      </w:r>
      <w:r>
        <w:rPr>
          <w:rFonts w:hint="eastAsia"/>
          <w:color w:val="000000" w:themeColor="text1"/>
          <w:lang w:val="en-US" w:eastAsia="zh-CN"/>
        </w:rPr>
        <w:t>负责人</w:t>
      </w:r>
    </w:p>
    <w:p>
      <w:pPr>
        <w:pStyle w:val="31"/>
        <w:rPr>
          <w:color w:val="000000" w:themeColor="text1"/>
        </w:rPr>
      </w:pPr>
      <w:r>
        <w:rPr>
          <w:rFonts w:hint="eastAsia"/>
          <w:color w:val="000000" w:themeColor="text1"/>
        </w:rPr>
        <w:t>(2)应急办公室</w:t>
      </w:r>
    </w:p>
    <w:p>
      <w:pPr>
        <w:pStyle w:val="31"/>
        <w:rPr>
          <w:color w:val="000000" w:themeColor="text1"/>
        </w:rPr>
      </w:pPr>
      <w:r>
        <w:rPr>
          <w:rFonts w:hint="eastAsia"/>
          <w:color w:val="auto"/>
          <w:lang w:eastAsia="zh-CN"/>
        </w:rPr>
        <w:t>武宁县污水处理厂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13517029766</w:t>
      </w:r>
      <w:r>
        <w:rPr>
          <w:rFonts w:hint="eastAsia"/>
          <w:color w:val="000000" w:themeColor="text1"/>
        </w:rPr>
        <w:t>。</w:t>
      </w:r>
    </w:p>
    <w:p>
      <w:pPr>
        <w:pStyle w:val="31"/>
        <w:rPr>
          <w:color w:val="auto"/>
        </w:rPr>
      </w:pPr>
      <w:r>
        <w:rPr>
          <w:rFonts w:hint="eastAsia"/>
          <w:color w:val="auto"/>
        </w:rPr>
        <w:t>(3)现场应急指挥部</w:t>
      </w:r>
    </w:p>
    <w:p>
      <w:pPr>
        <w:pStyle w:val="31"/>
        <w:rPr>
          <w:color w:val="auto"/>
        </w:rPr>
      </w:pPr>
      <w:r>
        <w:rPr>
          <w:rFonts w:hint="eastAsia"/>
          <w:color w:val="auto"/>
        </w:rPr>
        <w:t>总指挥：厂长</w:t>
      </w:r>
    </w:p>
    <w:p>
      <w:pPr>
        <w:pStyle w:val="31"/>
        <w:rPr>
          <w:color w:val="auto"/>
        </w:rPr>
      </w:pPr>
      <w:r>
        <w:rPr>
          <w:rFonts w:hint="eastAsia"/>
          <w:color w:val="auto"/>
        </w:rPr>
        <w:t>副总指挥：</w:t>
      </w:r>
      <w:r>
        <w:rPr>
          <w:rFonts w:hint="eastAsia"/>
          <w:color w:val="000000" w:themeColor="text1"/>
          <w:lang w:eastAsia="zh-CN"/>
        </w:rPr>
        <w:t>生产部长</w:t>
      </w:r>
    </w:p>
    <w:p>
      <w:pPr>
        <w:pStyle w:val="31"/>
        <w:rPr>
          <w:color w:val="auto"/>
        </w:rPr>
      </w:pPr>
      <w:r>
        <w:rPr>
          <w:rFonts w:hint="eastAsia"/>
          <w:color w:val="auto"/>
        </w:rPr>
        <w:t>成员：各应急救援小组组长</w:t>
      </w:r>
    </w:p>
    <w:p>
      <w:pPr>
        <w:pStyle w:val="31"/>
        <w:rPr>
          <w:color w:val="auto"/>
        </w:rPr>
      </w:pPr>
      <w:r>
        <w:rPr>
          <w:rFonts w:hint="eastAsia"/>
          <w:color w:val="auto"/>
        </w:rPr>
        <w:t>(4)各应急救援组</w:t>
      </w:r>
    </w:p>
    <w:p>
      <w:pPr>
        <w:pStyle w:val="31"/>
        <w:rPr>
          <w:color w:val="auto"/>
        </w:rPr>
      </w:pPr>
      <w:r>
        <w:rPr>
          <w:rFonts w:hint="eastAsia"/>
          <w:color w:val="auto"/>
        </w:rPr>
        <w:t>①抢修救援组</w:t>
      </w:r>
    </w:p>
    <w:p>
      <w:pPr>
        <w:pStyle w:val="31"/>
        <w:rPr>
          <w:color w:val="auto"/>
        </w:rPr>
      </w:pPr>
      <w:r>
        <w:rPr>
          <w:rFonts w:hint="eastAsia"/>
          <w:color w:val="auto"/>
        </w:rPr>
        <w:t>组长：生产部长</w:t>
      </w:r>
    </w:p>
    <w:p>
      <w:pPr>
        <w:pStyle w:val="31"/>
        <w:rPr>
          <w:color w:val="auto"/>
        </w:rPr>
      </w:pPr>
      <w:r>
        <w:rPr>
          <w:rFonts w:hint="eastAsia"/>
          <w:color w:val="auto"/>
        </w:rPr>
        <w:t>副组长：机修班长</w:t>
      </w:r>
    </w:p>
    <w:p>
      <w:pPr>
        <w:pStyle w:val="31"/>
        <w:rPr>
          <w:color w:val="auto"/>
        </w:rPr>
      </w:pPr>
      <w:r>
        <w:rPr>
          <w:rFonts w:hint="eastAsia"/>
          <w:color w:val="auto"/>
        </w:rPr>
        <w:t>成员：生产部成员、检修组成员</w:t>
      </w:r>
    </w:p>
    <w:p>
      <w:pPr>
        <w:pStyle w:val="31"/>
        <w:rPr>
          <w:rFonts w:hint="eastAsia"/>
          <w:color w:val="auto"/>
        </w:rPr>
      </w:pPr>
      <w:r>
        <w:rPr>
          <w:rFonts w:hint="eastAsia"/>
          <w:color w:val="auto"/>
        </w:rPr>
        <w:t>②警戒疏散组</w:t>
      </w:r>
    </w:p>
    <w:p>
      <w:pPr>
        <w:pStyle w:val="31"/>
        <w:rPr>
          <w:color w:val="auto"/>
        </w:rPr>
      </w:pPr>
      <w:r>
        <w:rPr>
          <w:rFonts w:hint="eastAsia"/>
          <w:color w:val="auto"/>
        </w:rPr>
        <w:t>组长：运行班长</w:t>
      </w:r>
    </w:p>
    <w:p>
      <w:pPr>
        <w:pStyle w:val="31"/>
        <w:rPr>
          <w:rFonts w:hint="eastAsia"/>
          <w:color w:val="auto"/>
        </w:rPr>
      </w:pPr>
      <w:r>
        <w:rPr>
          <w:rFonts w:hint="eastAsia"/>
          <w:color w:val="auto"/>
        </w:rPr>
        <w:t>组员：运行部成员</w:t>
      </w:r>
    </w:p>
    <w:p>
      <w:pPr>
        <w:pStyle w:val="31"/>
        <w:rPr>
          <w:rFonts w:hint="eastAsia"/>
          <w:color w:val="auto"/>
        </w:rPr>
      </w:pPr>
      <w:r>
        <w:rPr>
          <w:rFonts w:hint="eastAsia"/>
          <w:color w:val="auto"/>
        </w:rPr>
        <w:t>③后勤保障组</w:t>
      </w:r>
    </w:p>
    <w:p>
      <w:pPr>
        <w:pStyle w:val="31"/>
        <w:rPr>
          <w:color w:val="auto"/>
        </w:rPr>
      </w:pPr>
      <w:r>
        <w:rPr>
          <w:rFonts w:hint="eastAsia"/>
          <w:color w:val="auto"/>
        </w:rPr>
        <w:t>组长：综合部长</w:t>
      </w:r>
    </w:p>
    <w:p>
      <w:pPr>
        <w:pStyle w:val="31"/>
        <w:rPr>
          <w:rFonts w:hint="eastAsia"/>
          <w:color w:val="auto"/>
        </w:rPr>
      </w:pPr>
      <w:r>
        <w:rPr>
          <w:rFonts w:hint="eastAsia"/>
          <w:color w:val="auto"/>
        </w:rPr>
        <w:t>组员：综合部成员</w:t>
      </w:r>
    </w:p>
    <w:p>
      <w:pPr>
        <w:pStyle w:val="31"/>
        <w:rPr>
          <w:color w:val="auto"/>
        </w:rPr>
      </w:pPr>
      <w:r>
        <w:rPr>
          <w:rFonts w:hint="eastAsia"/>
          <w:color w:val="auto"/>
        </w:rPr>
        <w:t>④环境监测组</w:t>
      </w:r>
    </w:p>
    <w:p>
      <w:pPr>
        <w:pStyle w:val="31"/>
        <w:rPr>
          <w:rFonts w:hint="eastAsia" w:eastAsia="宋体"/>
          <w:color w:val="auto"/>
          <w:lang w:val="en-US" w:eastAsia="zh-CN"/>
        </w:rPr>
      </w:pPr>
      <w:r>
        <w:rPr>
          <w:rFonts w:hint="eastAsia"/>
          <w:color w:val="auto"/>
        </w:rPr>
        <w:t>组长：化验</w:t>
      </w:r>
      <w:r>
        <w:rPr>
          <w:rFonts w:hint="eastAsia"/>
          <w:color w:val="auto"/>
          <w:lang w:val="en-US" w:eastAsia="zh-CN"/>
        </w:rPr>
        <w:t>负责人</w:t>
      </w:r>
    </w:p>
    <w:p>
      <w:pPr>
        <w:pStyle w:val="31"/>
        <w:spacing w:before="156"/>
        <w:rPr>
          <w:color w:val="auto"/>
        </w:rPr>
      </w:pPr>
      <w:r>
        <w:rPr>
          <w:rFonts w:hint="eastAsia"/>
          <w:color w:val="auto"/>
        </w:rPr>
        <w:t>组员：化验室成员</w:t>
      </w:r>
    </w:p>
    <w:p>
      <w:pPr>
        <w:pStyle w:val="4"/>
        <w:spacing w:before="156" w:after="156"/>
        <w:rPr>
          <w:color w:val="000000" w:themeColor="text1"/>
        </w:rPr>
      </w:pPr>
      <w:bookmarkStart w:id="73" w:name="_Toc17496"/>
      <w:r>
        <w:rPr>
          <w:rFonts w:hint="eastAsia"/>
          <w:color w:val="000000" w:themeColor="text1"/>
        </w:rPr>
        <w:t>4.2指挥机构的主要职责</w:t>
      </w:r>
      <w:bookmarkEnd w:id="71"/>
      <w:bookmarkEnd w:id="72"/>
      <w:bookmarkEnd w:id="73"/>
    </w:p>
    <w:p>
      <w:pPr>
        <w:pStyle w:val="31"/>
        <w:rPr>
          <w:color w:val="000000" w:themeColor="text1"/>
        </w:rPr>
      </w:pPr>
      <w:r>
        <w:rPr>
          <w:rFonts w:hint="eastAsia"/>
          <w:color w:val="000000" w:themeColor="text1"/>
        </w:rPr>
        <w:t>(1)贯彻执行国家、当地政府、上级主管部门关于突发环境事件应急处置的方针、政策及有关规定；</w:t>
      </w:r>
    </w:p>
    <w:p>
      <w:pPr>
        <w:pStyle w:val="31"/>
        <w:rPr>
          <w:color w:val="000000" w:themeColor="text1"/>
        </w:rPr>
      </w:pPr>
      <w:r>
        <w:rPr>
          <w:rFonts w:hint="eastAsia"/>
          <w:color w:val="000000" w:themeColor="text1"/>
        </w:rPr>
        <w:t>(2)组织制定突发环境事件应急预案；</w:t>
      </w:r>
    </w:p>
    <w:p>
      <w:pPr>
        <w:pStyle w:val="31"/>
        <w:rPr>
          <w:color w:val="000000" w:themeColor="text1"/>
        </w:rPr>
      </w:pPr>
      <w:r>
        <w:rPr>
          <w:rFonts w:hint="eastAsia"/>
          <w:color w:val="000000" w:themeColor="text1"/>
        </w:rPr>
        <w:t>(3)组建突发环境事件应急处置队伍；</w:t>
      </w:r>
    </w:p>
    <w:p>
      <w:pPr>
        <w:pStyle w:val="31"/>
        <w:rPr>
          <w:color w:val="000000" w:themeColor="text1"/>
        </w:rPr>
      </w:pPr>
      <w:r>
        <w:rPr>
          <w:rFonts w:hint="eastAsia"/>
          <w:color w:val="000000" w:themeColor="text1"/>
        </w:rPr>
        <w:t>(4)负责应急防范设施(备)的建设，以及应急处置物资，特别是处理泄漏物、消解和吸收污染物的物资储备；</w:t>
      </w:r>
    </w:p>
    <w:p>
      <w:pPr>
        <w:pStyle w:val="31"/>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31"/>
        <w:rPr>
          <w:color w:val="000000" w:themeColor="text1"/>
        </w:rPr>
      </w:pPr>
      <w:r>
        <w:rPr>
          <w:rFonts w:hint="eastAsia"/>
          <w:color w:val="000000" w:themeColor="text1"/>
        </w:rPr>
        <w:t>(6)负责组织预案的审批与更新；</w:t>
      </w:r>
    </w:p>
    <w:p>
      <w:pPr>
        <w:pStyle w:val="31"/>
        <w:rPr>
          <w:color w:val="000000" w:themeColor="text1"/>
        </w:rPr>
      </w:pPr>
      <w:r>
        <w:rPr>
          <w:rFonts w:hint="eastAsia"/>
          <w:color w:val="000000" w:themeColor="text1"/>
        </w:rPr>
        <w:t>(7)批准应急处置的启动和终止；</w:t>
      </w:r>
    </w:p>
    <w:p>
      <w:pPr>
        <w:pStyle w:val="31"/>
        <w:rPr>
          <w:color w:val="000000" w:themeColor="text1"/>
        </w:rPr>
      </w:pPr>
      <w:r>
        <w:rPr>
          <w:rFonts w:hint="eastAsia"/>
          <w:color w:val="000000" w:themeColor="text1"/>
        </w:rPr>
        <w:t>(8)确定现场指挥人员；</w:t>
      </w:r>
    </w:p>
    <w:p>
      <w:pPr>
        <w:pStyle w:val="31"/>
        <w:rPr>
          <w:color w:val="000000" w:themeColor="text1"/>
        </w:rPr>
      </w:pPr>
      <w:r>
        <w:rPr>
          <w:rFonts w:hint="eastAsia"/>
          <w:color w:val="000000" w:themeColor="text1"/>
        </w:rPr>
        <w:t>(9)协调事故现场有关工作；</w:t>
      </w:r>
    </w:p>
    <w:p>
      <w:pPr>
        <w:pStyle w:val="31"/>
        <w:rPr>
          <w:color w:val="000000" w:themeColor="text1"/>
        </w:rPr>
      </w:pPr>
      <w:r>
        <w:rPr>
          <w:rFonts w:hint="eastAsia"/>
          <w:color w:val="000000" w:themeColor="text1"/>
        </w:rPr>
        <w:t>(10)负责人员、资源配置和应急队伍的调动；</w:t>
      </w:r>
    </w:p>
    <w:p>
      <w:pPr>
        <w:pStyle w:val="31"/>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31"/>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31"/>
        <w:rPr>
          <w:color w:val="000000" w:themeColor="text1"/>
        </w:rPr>
      </w:pPr>
      <w:r>
        <w:rPr>
          <w:rFonts w:hint="eastAsia"/>
          <w:color w:val="000000" w:themeColor="text1"/>
        </w:rPr>
        <w:t>(13)负责保护事故现场及相关数据；</w:t>
      </w:r>
    </w:p>
    <w:p>
      <w:pPr>
        <w:pStyle w:val="31"/>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4" w:name="_Toc276628833"/>
      <w:bookmarkStart w:id="75" w:name="_Toc241368522"/>
      <w:r>
        <w:rPr>
          <w:rFonts w:hint="eastAsia"/>
          <w:color w:val="000000" w:themeColor="text1"/>
        </w:rPr>
        <w:t>4.2.1应急指挥中心职责</w:t>
      </w:r>
      <w:bookmarkEnd w:id="74"/>
      <w:bookmarkEnd w:id="75"/>
    </w:p>
    <w:p>
      <w:pPr>
        <w:pStyle w:val="6"/>
        <w:rPr>
          <w:color w:val="000000" w:themeColor="text1"/>
        </w:rPr>
      </w:pPr>
      <w:r>
        <w:rPr>
          <w:rFonts w:hint="eastAsia"/>
          <w:color w:val="000000" w:themeColor="text1"/>
        </w:rPr>
        <w:t>4.2.1.1总指挥职责</w:t>
      </w:r>
    </w:p>
    <w:p>
      <w:pPr>
        <w:pStyle w:val="31"/>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31"/>
        <w:rPr>
          <w:color w:val="000000" w:themeColor="text1"/>
        </w:rPr>
      </w:pPr>
      <w:r>
        <w:rPr>
          <w:rFonts w:hint="eastAsia"/>
          <w:color w:val="000000" w:themeColor="text1"/>
        </w:rPr>
        <w:t>(1)启动应急预案和决定响应终止。</w:t>
      </w:r>
    </w:p>
    <w:p>
      <w:pPr>
        <w:pStyle w:val="31"/>
        <w:rPr>
          <w:color w:val="000000" w:themeColor="text1"/>
        </w:rPr>
      </w:pPr>
      <w:r>
        <w:rPr>
          <w:rFonts w:hint="eastAsia"/>
          <w:color w:val="000000" w:themeColor="text1"/>
        </w:rPr>
        <w:t>(2)分析紧急状态和确定相应报警级别。</w:t>
      </w:r>
    </w:p>
    <w:p>
      <w:pPr>
        <w:pStyle w:val="31"/>
        <w:rPr>
          <w:color w:val="000000" w:themeColor="text1"/>
        </w:rPr>
      </w:pPr>
      <w:r>
        <w:rPr>
          <w:rFonts w:hint="eastAsia"/>
          <w:color w:val="000000" w:themeColor="text1"/>
        </w:rPr>
        <w:t>(3)负责组织应急救援预案的实施工作。</w:t>
      </w:r>
    </w:p>
    <w:p>
      <w:pPr>
        <w:pStyle w:val="31"/>
        <w:rPr>
          <w:color w:val="000000" w:themeColor="text1"/>
        </w:rPr>
      </w:pPr>
      <w:r>
        <w:rPr>
          <w:rFonts w:hint="eastAsia"/>
          <w:color w:val="000000" w:themeColor="text1"/>
        </w:rPr>
        <w:t>(4)评估紧急状态，升降报警级别。</w:t>
      </w:r>
    </w:p>
    <w:p>
      <w:pPr>
        <w:pStyle w:val="31"/>
        <w:rPr>
          <w:color w:val="000000" w:themeColor="text1"/>
        </w:rPr>
      </w:pPr>
      <w:r>
        <w:rPr>
          <w:rFonts w:hint="eastAsia"/>
          <w:color w:val="000000" w:themeColor="text1"/>
        </w:rPr>
        <w:t>(5)与企业外部应急响应部门、人员、组织和机构进行联络。</w:t>
      </w:r>
    </w:p>
    <w:p>
      <w:pPr>
        <w:pStyle w:val="31"/>
        <w:rPr>
          <w:color w:val="000000" w:themeColor="text1"/>
        </w:rPr>
      </w:pPr>
      <w:r>
        <w:rPr>
          <w:rFonts w:hint="eastAsia"/>
          <w:color w:val="000000" w:themeColor="text1"/>
        </w:rPr>
        <w:t>(6)决定通报外部机构。</w:t>
      </w:r>
    </w:p>
    <w:p>
      <w:pPr>
        <w:pStyle w:val="31"/>
        <w:rPr>
          <w:color w:val="000000" w:themeColor="text1"/>
        </w:rPr>
      </w:pPr>
      <w:r>
        <w:rPr>
          <w:rFonts w:hint="eastAsia"/>
          <w:color w:val="000000" w:themeColor="text1"/>
        </w:rPr>
        <w:t>(7)决定请求外部援助。</w:t>
      </w:r>
    </w:p>
    <w:p>
      <w:pPr>
        <w:pStyle w:val="31"/>
        <w:rPr>
          <w:color w:val="000000" w:themeColor="text1"/>
        </w:rPr>
      </w:pPr>
      <w:r>
        <w:rPr>
          <w:rFonts w:hint="eastAsia"/>
          <w:color w:val="000000" w:themeColor="text1"/>
        </w:rPr>
        <w:t>(8)决定从企业或其它部门撤离。</w:t>
      </w:r>
    </w:p>
    <w:p>
      <w:pPr>
        <w:pStyle w:val="31"/>
        <w:rPr>
          <w:color w:val="000000" w:themeColor="text1"/>
        </w:rPr>
      </w:pPr>
      <w:r>
        <w:rPr>
          <w:rFonts w:hint="eastAsia"/>
          <w:color w:val="000000" w:themeColor="text1"/>
        </w:rPr>
        <w:t>(9)在向</w:t>
      </w:r>
      <w:r>
        <w:rPr>
          <w:rFonts w:hint="eastAsia"/>
          <w:color w:val="000000" w:themeColor="text1"/>
          <w:lang w:eastAsia="zh-CN"/>
        </w:rPr>
        <w:t>九江市</w:t>
      </w:r>
      <w:r>
        <w:rPr>
          <w:rFonts w:hint="eastAsia"/>
          <w:color w:val="000000" w:themeColor="text1"/>
        </w:rPr>
        <w:t>申请应急救援时，负责向</w:t>
      </w:r>
      <w:r>
        <w:rPr>
          <w:rFonts w:hint="eastAsia"/>
          <w:color w:val="000000" w:themeColor="text1"/>
          <w:lang w:eastAsia="zh-CN"/>
        </w:rPr>
        <w:t>武宁县人民政府</w:t>
      </w:r>
      <w:r>
        <w:rPr>
          <w:rFonts w:hint="eastAsia"/>
          <w:color w:val="000000" w:themeColor="text1"/>
        </w:rPr>
        <w:t>和</w:t>
      </w:r>
      <w:r>
        <w:rPr>
          <w:rFonts w:hint="eastAsia"/>
          <w:color w:val="000000" w:themeColor="text1"/>
          <w:lang w:eastAsia="zh-CN"/>
        </w:rPr>
        <w:t>九江市武宁生态环境局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31"/>
        <w:rPr>
          <w:color w:val="000000" w:themeColor="text1"/>
        </w:rPr>
      </w:pPr>
      <w:r>
        <w:rPr>
          <w:rFonts w:hint="eastAsia"/>
          <w:color w:val="000000" w:themeColor="text1"/>
        </w:rPr>
        <w:t>(1)协助总指挥工作，主抓现场应急指挥部，做好应急管理日常工作。</w:t>
      </w:r>
    </w:p>
    <w:p>
      <w:pPr>
        <w:pStyle w:val="31"/>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76" w:name="_Toc228175577"/>
      <w:bookmarkStart w:id="77" w:name="_Toc225308513"/>
      <w:r>
        <w:rPr>
          <w:rFonts w:hint="eastAsia"/>
          <w:color w:val="000000" w:themeColor="text1"/>
        </w:rPr>
        <w:t>4.2.1.3应急指挥中心职责</w:t>
      </w:r>
      <w:bookmarkEnd w:id="76"/>
      <w:bookmarkEnd w:id="77"/>
    </w:p>
    <w:p>
      <w:pPr>
        <w:pStyle w:val="31"/>
        <w:rPr>
          <w:color w:val="000000" w:themeColor="text1"/>
        </w:rPr>
      </w:pPr>
      <w:r>
        <w:rPr>
          <w:rFonts w:hint="eastAsia"/>
          <w:color w:val="000000" w:themeColor="text1"/>
        </w:rPr>
        <w:t>(1)根据应急指挥中心领导指令下达预警和预警解除指令。</w:t>
      </w:r>
    </w:p>
    <w:p>
      <w:pPr>
        <w:pStyle w:val="31"/>
        <w:rPr>
          <w:color w:val="000000" w:themeColor="text1"/>
        </w:rPr>
      </w:pPr>
      <w:r>
        <w:rPr>
          <w:rFonts w:hint="eastAsia"/>
          <w:color w:val="000000" w:themeColor="text1"/>
        </w:rPr>
        <w:t>(2)在事件发生时，根据总指挥指令，批准本预案的启动与终止，协调事件现场有关工作。</w:t>
      </w:r>
    </w:p>
    <w:p>
      <w:pPr>
        <w:pStyle w:val="31"/>
        <w:rPr>
          <w:color w:val="000000" w:themeColor="text1"/>
        </w:rPr>
      </w:pPr>
      <w:r>
        <w:rPr>
          <w:rFonts w:hint="eastAsia"/>
          <w:color w:val="000000" w:themeColor="text1"/>
        </w:rPr>
        <w:t>(3)对事故现场的应急救援活动采取统一部署，并对应急救援工作中重大事项进行决策。</w:t>
      </w:r>
    </w:p>
    <w:p>
      <w:pPr>
        <w:pStyle w:val="31"/>
        <w:rPr>
          <w:color w:val="000000" w:themeColor="text1"/>
        </w:rPr>
      </w:pPr>
      <w:r>
        <w:rPr>
          <w:rFonts w:hint="eastAsia"/>
          <w:color w:val="000000" w:themeColor="text1"/>
        </w:rPr>
        <w:t>(4)负责应急状态下请求外部救援力量的决策。</w:t>
      </w:r>
    </w:p>
    <w:p>
      <w:pPr>
        <w:pStyle w:val="31"/>
        <w:rPr>
          <w:color w:val="000000" w:themeColor="text1"/>
        </w:rPr>
      </w:pPr>
      <w:r>
        <w:rPr>
          <w:rFonts w:hint="eastAsia"/>
          <w:color w:val="000000" w:themeColor="text1"/>
        </w:rPr>
        <w:t>(5)负责人员、资源配置、应急队伍的调动，确定现场指挥部成员名单，成立现场指挥部。</w:t>
      </w:r>
    </w:p>
    <w:p>
      <w:pPr>
        <w:pStyle w:val="31"/>
        <w:rPr>
          <w:color w:val="000000" w:themeColor="text1"/>
        </w:rPr>
      </w:pPr>
      <w:r>
        <w:rPr>
          <w:rFonts w:hint="eastAsia"/>
          <w:color w:val="000000" w:themeColor="text1"/>
        </w:rPr>
        <w:t>(6)协调事故现场有关工作，确定事故状态下各级人员的职责，事故信息的上报工作。</w:t>
      </w:r>
    </w:p>
    <w:p>
      <w:pPr>
        <w:pStyle w:val="31"/>
        <w:rPr>
          <w:color w:val="000000" w:themeColor="text1"/>
        </w:rPr>
      </w:pPr>
      <w:r>
        <w:rPr>
          <w:rFonts w:hint="eastAsia"/>
          <w:color w:val="000000" w:themeColor="text1"/>
        </w:rPr>
        <w:t>(7)向上级部门报告事故情况，并落实上级主管部门下达的重要指示。</w:t>
      </w:r>
    </w:p>
    <w:p>
      <w:pPr>
        <w:pStyle w:val="31"/>
        <w:rPr>
          <w:color w:val="000000" w:themeColor="text1"/>
        </w:rPr>
      </w:pPr>
      <w:r>
        <w:rPr>
          <w:rFonts w:hint="eastAsia"/>
          <w:color w:val="000000" w:themeColor="text1"/>
        </w:rPr>
        <w:t>(8)接受当地政府的指令和调动，协助事件的处理。</w:t>
      </w:r>
    </w:p>
    <w:p>
      <w:pPr>
        <w:pStyle w:val="31"/>
        <w:rPr>
          <w:color w:val="000000" w:themeColor="text1"/>
        </w:rPr>
      </w:pPr>
      <w:r>
        <w:rPr>
          <w:rFonts w:hint="eastAsia"/>
          <w:color w:val="000000" w:themeColor="text1"/>
        </w:rPr>
        <w:t>(9)审查应急工作的考核结果。</w:t>
      </w:r>
    </w:p>
    <w:p>
      <w:pPr>
        <w:pStyle w:val="31"/>
        <w:rPr>
          <w:color w:val="000000" w:themeColor="text1"/>
        </w:rPr>
      </w:pPr>
      <w:r>
        <w:rPr>
          <w:rFonts w:hint="eastAsia"/>
          <w:color w:val="000000" w:themeColor="text1"/>
        </w:rPr>
        <w:t>(10)现场应急工作总结。</w:t>
      </w:r>
    </w:p>
    <w:p>
      <w:pPr>
        <w:pStyle w:val="31"/>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31"/>
        <w:rPr>
          <w:color w:val="000000" w:themeColor="text1"/>
        </w:rPr>
      </w:pPr>
      <w:r>
        <w:rPr>
          <w:rFonts w:hint="eastAsia"/>
          <w:color w:val="000000" w:themeColor="text1"/>
        </w:rPr>
        <w:t>(12)负责信息上报工作。</w:t>
      </w:r>
    </w:p>
    <w:p>
      <w:pPr>
        <w:pStyle w:val="31"/>
        <w:rPr>
          <w:color w:val="000000" w:themeColor="text1"/>
        </w:rPr>
      </w:pPr>
      <w:r>
        <w:rPr>
          <w:rFonts w:hint="eastAsia"/>
          <w:color w:val="000000" w:themeColor="text1"/>
        </w:rPr>
        <w:t>(13)负责现场及相关数据搜集整理，及时全面准确地掌握事件状况。</w:t>
      </w:r>
    </w:p>
    <w:p>
      <w:pPr>
        <w:pStyle w:val="31"/>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31"/>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31"/>
        <w:rPr>
          <w:color w:val="000000" w:themeColor="text1"/>
        </w:rPr>
      </w:pPr>
      <w:r>
        <w:rPr>
          <w:rFonts w:hint="eastAsia"/>
          <w:color w:val="000000" w:themeColor="text1"/>
        </w:rPr>
        <w:t>(2)掌握突发环境事件的发生情况，及时向应急指挥中心总指挥、副总指挥汇报。</w:t>
      </w:r>
    </w:p>
    <w:p>
      <w:pPr>
        <w:pStyle w:val="31"/>
        <w:rPr>
          <w:color w:val="000000" w:themeColor="text1"/>
        </w:rPr>
      </w:pPr>
      <w:r>
        <w:rPr>
          <w:rFonts w:hint="eastAsia"/>
          <w:color w:val="000000" w:themeColor="text1"/>
        </w:rPr>
        <w:t>(3)按照应急指挥中心指令，及时将相关命令信息通知现场应急指挥部和各工作小组。</w:t>
      </w:r>
    </w:p>
    <w:p>
      <w:pPr>
        <w:pStyle w:val="31"/>
        <w:rPr>
          <w:color w:val="000000" w:themeColor="text1"/>
        </w:rPr>
      </w:pPr>
      <w:r>
        <w:rPr>
          <w:rFonts w:hint="eastAsia"/>
          <w:color w:val="000000" w:themeColor="text1"/>
        </w:rPr>
        <w:t>(4)负责指挥相关应急救援小组配备必要的应急保障物资、装备设施。</w:t>
      </w:r>
    </w:p>
    <w:p>
      <w:pPr>
        <w:pStyle w:val="31"/>
        <w:rPr>
          <w:color w:val="000000" w:themeColor="text1"/>
        </w:rPr>
      </w:pPr>
      <w:r>
        <w:rPr>
          <w:rFonts w:hint="eastAsia"/>
          <w:color w:val="000000" w:themeColor="text1"/>
        </w:rPr>
        <w:t>(5)负责督查应急保障物资、装备设施，确保完好状态。</w:t>
      </w:r>
    </w:p>
    <w:p>
      <w:pPr>
        <w:pStyle w:val="31"/>
        <w:rPr>
          <w:color w:val="000000" w:themeColor="text1"/>
        </w:rPr>
      </w:pPr>
      <w:r>
        <w:rPr>
          <w:rFonts w:hint="eastAsia"/>
          <w:color w:val="000000" w:themeColor="text1"/>
        </w:rPr>
        <w:t>(6)组织制订事故应急救援预案，负责组织预案的外部评估、备案与更新，并定期组织演练。</w:t>
      </w:r>
    </w:p>
    <w:p>
      <w:pPr>
        <w:pStyle w:val="31"/>
        <w:rPr>
          <w:color w:val="000000" w:themeColor="text1"/>
        </w:rPr>
      </w:pPr>
      <w:r>
        <w:rPr>
          <w:rFonts w:hint="eastAsia"/>
          <w:color w:val="000000" w:themeColor="text1"/>
        </w:rPr>
        <w:t>(7)负责应急救援培训与审批应急救援演练方案。</w:t>
      </w:r>
    </w:p>
    <w:p>
      <w:pPr>
        <w:pStyle w:val="31"/>
        <w:rPr>
          <w:color w:val="000000" w:themeColor="text1"/>
        </w:rPr>
      </w:pPr>
      <w:r>
        <w:rPr>
          <w:rFonts w:hint="eastAsia"/>
          <w:color w:val="000000" w:themeColor="text1"/>
        </w:rPr>
        <w:t>(8)建立并管理应急救援的信息资料、档案，包括：</w:t>
      </w:r>
    </w:p>
    <w:p>
      <w:pPr>
        <w:pStyle w:val="31"/>
        <w:rPr>
          <w:color w:val="000000" w:themeColor="text1"/>
        </w:rPr>
      </w:pPr>
      <w:r>
        <w:rPr>
          <w:rFonts w:hint="eastAsia"/>
          <w:color w:val="000000" w:themeColor="text1"/>
        </w:rPr>
        <w:t>a.救援物资数据库：应急救援物质和设备名称、数量、型号大小、存放地点、负责人及调动方式；</w:t>
      </w:r>
    </w:p>
    <w:p>
      <w:pPr>
        <w:pStyle w:val="31"/>
        <w:rPr>
          <w:color w:val="000000" w:themeColor="text1"/>
        </w:rPr>
      </w:pPr>
      <w:r>
        <w:rPr>
          <w:rFonts w:hint="eastAsia"/>
          <w:color w:val="000000" w:themeColor="text1"/>
        </w:rPr>
        <w:t>b.保留公司员工名单，制定人员详细分布图；</w:t>
      </w:r>
    </w:p>
    <w:p>
      <w:pPr>
        <w:pStyle w:val="31"/>
        <w:rPr>
          <w:color w:val="000000" w:themeColor="text1"/>
        </w:rPr>
      </w:pPr>
      <w:r>
        <w:rPr>
          <w:rFonts w:hint="eastAsia"/>
          <w:color w:val="000000" w:themeColor="text1"/>
        </w:rPr>
        <w:t>c.建立与维护应急救援队伍各小组负责人和成员的联系方式；</w:t>
      </w:r>
    </w:p>
    <w:p>
      <w:pPr>
        <w:pStyle w:val="31"/>
        <w:rPr>
          <w:color w:val="000000" w:themeColor="text1"/>
        </w:rPr>
      </w:pPr>
      <w:r>
        <w:rPr>
          <w:rFonts w:hint="eastAsia"/>
          <w:color w:val="000000" w:themeColor="text1"/>
        </w:rPr>
        <w:t>d.掌握外来人员如承包商和参观者等情况，督促门卫执行进入登记制度；</w:t>
      </w:r>
    </w:p>
    <w:p>
      <w:pPr>
        <w:pStyle w:val="31"/>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31"/>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31"/>
        <w:rPr>
          <w:color w:val="000000" w:themeColor="text1"/>
        </w:rPr>
      </w:pPr>
      <w:r>
        <w:rPr>
          <w:rFonts w:hint="eastAsia"/>
          <w:color w:val="000000" w:themeColor="text1"/>
        </w:rPr>
        <w:t>(1)按照应急指挥中心指令，负责现场应急指挥工作。</w:t>
      </w:r>
    </w:p>
    <w:p>
      <w:pPr>
        <w:pStyle w:val="31"/>
        <w:rPr>
          <w:color w:val="000000" w:themeColor="text1"/>
        </w:rPr>
      </w:pPr>
      <w:r>
        <w:rPr>
          <w:rFonts w:hint="eastAsia"/>
          <w:color w:val="000000" w:themeColor="text1"/>
        </w:rPr>
        <w:t>(2)收集现场信息，核实现场情况，及时向应急指挥中心报告。</w:t>
      </w:r>
    </w:p>
    <w:p>
      <w:pPr>
        <w:pStyle w:val="31"/>
        <w:rPr>
          <w:color w:val="000000" w:themeColor="text1"/>
        </w:rPr>
      </w:pPr>
      <w:r>
        <w:rPr>
          <w:rFonts w:hint="eastAsia"/>
          <w:color w:val="000000" w:themeColor="text1"/>
        </w:rPr>
        <w:t>(3)负责调配现场应急资源。</w:t>
      </w:r>
    </w:p>
    <w:p>
      <w:pPr>
        <w:pStyle w:val="31"/>
        <w:rPr>
          <w:color w:val="000000" w:themeColor="text1"/>
        </w:rPr>
      </w:pPr>
      <w:r>
        <w:rPr>
          <w:rFonts w:hint="eastAsia"/>
          <w:color w:val="000000" w:themeColor="text1"/>
        </w:rPr>
        <w:t>(4)必要时，提出现场增援、人员疏散、向政府求援等建议并及时报告应急指挥中心。</w:t>
      </w:r>
    </w:p>
    <w:p>
      <w:pPr>
        <w:pStyle w:val="31"/>
        <w:rPr>
          <w:color w:val="000000" w:themeColor="text1"/>
        </w:rPr>
      </w:pPr>
      <w:r>
        <w:rPr>
          <w:rFonts w:hint="eastAsia"/>
          <w:color w:val="000000" w:themeColor="text1"/>
        </w:rPr>
        <w:t>(5)参与突发环境事件的调查处理工作。</w:t>
      </w:r>
    </w:p>
    <w:p>
      <w:pPr>
        <w:pStyle w:val="31"/>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78" w:name="_Toc313023165"/>
      <w:bookmarkStart w:id="79" w:name="_Toc306266612"/>
      <w:r>
        <w:rPr>
          <w:rFonts w:hint="eastAsia"/>
          <w:color w:val="000000" w:themeColor="text1"/>
        </w:rPr>
        <w:t>4.2.4应急救援组</w:t>
      </w:r>
      <w:bookmarkEnd w:id="78"/>
      <w:bookmarkEnd w:id="79"/>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31"/>
        <w:rPr>
          <w:color w:val="000000" w:themeColor="text1"/>
        </w:rPr>
      </w:pPr>
      <w:r>
        <w:rPr>
          <w:rFonts w:hint="eastAsia"/>
          <w:color w:val="000000" w:themeColor="text1"/>
        </w:rPr>
        <w:t>(1)接到抢修救援通知后，由组长牵头召集队伍，佩戴个人防护用品，第一时间赶赴现场，了解事故现场情况；</w:t>
      </w:r>
    </w:p>
    <w:p>
      <w:pPr>
        <w:pStyle w:val="31"/>
        <w:rPr>
          <w:color w:val="000000" w:themeColor="text1"/>
        </w:rPr>
      </w:pPr>
      <w:r>
        <w:rPr>
          <w:rFonts w:hint="eastAsia"/>
          <w:color w:val="000000" w:themeColor="text1"/>
        </w:rPr>
        <w:t>(2)参与生产和工艺方面应急救援处理方案的制定；</w:t>
      </w:r>
    </w:p>
    <w:p>
      <w:pPr>
        <w:pStyle w:val="31"/>
        <w:rPr>
          <w:color w:val="000000" w:themeColor="text1"/>
        </w:rPr>
      </w:pPr>
      <w:r>
        <w:rPr>
          <w:rFonts w:hint="eastAsia"/>
          <w:color w:val="000000" w:themeColor="text1"/>
        </w:rPr>
        <w:t>(3)根据应急指挥中心确定的抢险方案，立即组织现场救援；</w:t>
      </w:r>
    </w:p>
    <w:p>
      <w:pPr>
        <w:pStyle w:val="31"/>
        <w:rPr>
          <w:color w:val="000000" w:themeColor="text1"/>
        </w:rPr>
      </w:pPr>
      <w:r>
        <w:rPr>
          <w:rFonts w:hint="eastAsia"/>
          <w:color w:val="000000" w:themeColor="text1"/>
        </w:rPr>
        <w:t>(4)根据应急指挥中心下达的指令，迅速抢修设备、管道，及时堵漏，控制事故以防扩大；</w:t>
      </w:r>
    </w:p>
    <w:p>
      <w:pPr>
        <w:pStyle w:val="31"/>
        <w:rPr>
          <w:color w:val="000000" w:themeColor="text1"/>
        </w:rPr>
      </w:pPr>
      <w:r>
        <w:rPr>
          <w:rFonts w:hint="eastAsia"/>
          <w:color w:val="000000" w:themeColor="text1"/>
        </w:rPr>
        <w:t>(5)转移或采取措施保护现场危险物资、重要设备设施等；</w:t>
      </w:r>
    </w:p>
    <w:p>
      <w:pPr>
        <w:pStyle w:val="31"/>
        <w:rPr>
          <w:color w:val="000000" w:themeColor="text1"/>
        </w:rPr>
      </w:pPr>
      <w:r>
        <w:rPr>
          <w:rFonts w:hint="eastAsia"/>
          <w:color w:val="000000" w:themeColor="text1"/>
        </w:rPr>
        <w:t>(6)指挥、协调事故装置和相关装置以及环保设施的应急处理；</w:t>
      </w:r>
    </w:p>
    <w:p>
      <w:pPr>
        <w:pStyle w:val="31"/>
        <w:rPr>
          <w:color w:val="000000" w:themeColor="text1"/>
        </w:rPr>
      </w:pPr>
      <w:r>
        <w:rPr>
          <w:rFonts w:hint="eastAsia"/>
          <w:color w:val="000000" w:themeColor="text1"/>
        </w:rPr>
        <w:t>(7)及时向现场指挥部汇报本组应急处置情况；</w:t>
      </w:r>
    </w:p>
    <w:p>
      <w:pPr>
        <w:pStyle w:val="31"/>
        <w:rPr>
          <w:color w:val="000000" w:themeColor="text1"/>
        </w:rPr>
      </w:pPr>
      <w:r>
        <w:rPr>
          <w:rFonts w:hint="eastAsia"/>
          <w:color w:val="000000" w:themeColor="text1"/>
        </w:rPr>
        <w:t>(8)负责组织突发环境事件处置后的生产恢复；</w:t>
      </w:r>
    </w:p>
    <w:p>
      <w:pPr>
        <w:pStyle w:val="31"/>
        <w:rPr>
          <w:color w:val="000000" w:themeColor="text1"/>
        </w:rPr>
      </w:pPr>
      <w:r>
        <w:rPr>
          <w:rFonts w:hint="eastAsia"/>
          <w:color w:val="000000" w:themeColor="text1"/>
        </w:rPr>
        <w:t>(9)负责应急指挥中心交办的其它任务；</w:t>
      </w:r>
    </w:p>
    <w:p>
      <w:pPr>
        <w:pStyle w:val="31"/>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80" w:name="_Toc306266617"/>
      <w:bookmarkStart w:id="81" w:name="_Toc313023170"/>
      <w:r>
        <w:rPr>
          <w:rFonts w:hint="eastAsia"/>
          <w:color w:val="000000" w:themeColor="text1"/>
        </w:rPr>
        <w:t>4.2.4.2警戒疏散组</w:t>
      </w:r>
      <w:bookmarkEnd w:id="80"/>
      <w:bookmarkEnd w:id="81"/>
      <w:bookmarkStart w:id="82" w:name="_Toc313023171"/>
      <w:bookmarkStart w:id="83" w:name="_Toc306266618"/>
      <w:r>
        <w:rPr>
          <w:rFonts w:hint="eastAsia"/>
          <w:color w:val="000000" w:themeColor="text1"/>
        </w:rPr>
        <w:t>职责</w:t>
      </w:r>
    </w:p>
    <w:p>
      <w:pPr>
        <w:pStyle w:val="31"/>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31"/>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31"/>
        <w:rPr>
          <w:color w:val="000000" w:themeColor="text1"/>
        </w:rPr>
      </w:pPr>
      <w:r>
        <w:rPr>
          <w:rFonts w:hint="eastAsia"/>
          <w:color w:val="000000" w:themeColor="text1"/>
        </w:rPr>
        <w:t>(3)维护道路交通秩序，指挥抢救车辆行驶路线，引导外来救援力量进入事故现场；</w:t>
      </w:r>
    </w:p>
    <w:p>
      <w:pPr>
        <w:pStyle w:val="31"/>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2"/>
      <w:bookmarkEnd w:id="83"/>
      <w:r>
        <w:rPr>
          <w:rFonts w:hint="eastAsia"/>
          <w:color w:val="000000" w:themeColor="text1"/>
        </w:rPr>
        <w:t>后勤保障组职责</w:t>
      </w:r>
    </w:p>
    <w:p>
      <w:pPr>
        <w:pStyle w:val="31"/>
        <w:rPr>
          <w:color w:val="000000" w:themeColor="text1"/>
        </w:rPr>
      </w:pPr>
      <w:bookmarkStart w:id="84" w:name="_Toc306266620"/>
      <w:bookmarkStart w:id="85" w:name="_Toc313023173"/>
      <w:r>
        <w:rPr>
          <w:rFonts w:hint="eastAsia"/>
          <w:color w:val="000000" w:themeColor="text1"/>
        </w:rPr>
        <w:t>(1)接到报警后，准备抢险抢救物资及设备工具；</w:t>
      </w:r>
    </w:p>
    <w:p>
      <w:pPr>
        <w:pStyle w:val="31"/>
        <w:rPr>
          <w:color w:val="000000" w:themeColor="text1"/>
        </w:rPr>
      </w:pPr>
      <w:r>
        <w:rPr>
          <w:rFonts w:hint="eastAsia"/>
          <w:color w:val="000000" w:themeColor="text1"/>
        </w:rPr>
        <w:t>(2)根据生产班组事故部位的管线、法兰、阀门、设备等型号及几何尺寸，对照库存储备，及时准确地提供备件；</w:t>
      </w:r>
    </w:p>
    <w:p>
      <w:pPr>
        <w:pStyle w:val="31"/>
        <w:rPr>
          <w:color w:val="000000" w:themeColor="text1"/>
        </w:rPr>
      </w:pPr>
      <w:r>
        <w:rPr>
          <w:rFonts w:hint="eastAsia"/>
          <w:color w:val="000000" w:themeColor="text1"/>
        </w:rPr>
        <w:t>(3)根据事故的程度，及时向外部门联系，调动物资等；</w:t>
      </w:r>
    </w:p>
    <w:p>
      <w:pPr>
        <w:pStyle w:val="31"/>
        <w:rPr>
          <w:color w:val="000000" w:themeColor="text1"/>
        </w:rPr>
      </w:pPr>
      <w:r>
        <w:rPr>
          <w:rFonts w:hint="eastAsia"/>
          <w:color w:val="000000" w:themeColor="text1"/>
        </w:rPr>
        <w:t>(4)负责保证事故现场救援设备、用水、用电等供应。</w:t>
      </w:r>
    </w:p>
    <w:bookmarkEnd w:id="84"/>
    <w:bookmarkEnd w:id="85"/>
    <w:p>
      <w:pPr>
        <w:pStyle w:val="6"/>
        <w:rPr>
          <w:color w:val="000000" w:themeColor="text1"/>
        </w:rPr>
      </w:pPr>
      <w:bookmarkStart w:id="86" w:name="_Toc306266611"/>
      <w:bookmarkStart w:id="87" w:name="_Toc313023164"/>
      <w:r>
        <w:rPr>
          <w:rFonts w:hint="eastAsia"/>
          <w:color w:val="000000" w:themeColor="text1"/>
        </w:rPr>
        <w:t>4.2.4.4环境监测组职责</w:t>
      </w:r>
    </w:p>
    <w:p>
      <w:pPr>
        <w:pStyle w:val="31"/>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31"/>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31"/>
        <w:rPr>
          <w:color w:val="000000" w:themeColor="text1"/>
        </w:rPr>
      </w:pPr>
      <w:r>
        <w:rPr>
          <w:rFonts w:hint="eastAsia"/>
          <w:color w:val="000000" w:themeColor="text1"/>
        </w:rPr>
        <w:t>(3)做好对受污染的设施、设备或场所的善后环境修复处理工作。</w:t>
      </w:r>
    </w:p>
    <w:p>
      <w:pPr>
        <w:pStyle w:val="31"/>
        <w:rPr>
          <w:color w:val="000000" w:themeColor="text1"/>
        </w:rPr>
      </w:pPr>
      <w:r>
        <w:rPr>
          <w:rFonts w:hint="eastAsia"/>
          <w:color w:val="000000" w:themeColor="text1"/>
        </w:rPr>
        <w:t>(4)做好材料的收集工作和调查工作。</w:t>
      </w:r>
    </w:p>
    <w:p>
      <w:pPr>
        <w:pStyle w:val="31"/>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86"/>
      <w:bookmarkEnd w:id="87"/>
    </w:p>
    <w:p>
      <w:pPr>
        <w:pStyle w:val="31"/>
        <w:rPr>
          <w:color w:val="000000" w:themeColor="text1"/>
        </w:rPr>
      </w:pPr>
      <w:bookmarkStart w:id="88" w:name="_Toc306266624"/>
      <w:bookmarkStart w:id="89"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8"/>
    <w:bookmarkEnd w:id="89"/>
    <w:p>
      <w:pPr>
        <w:pStyle w:val="6"/>
        <w:rPr>
          <w:color w:val="000000" w:themeColor="text1"/>
        </w:rPr>
      </w:pPr>
      <w:r>
        <w:rPr>
          <w:rFonts w:hint="eastAsia"/>
          <w:color w:val="000000" w:themeColor="text1"/>
        </w:rPr>
        <w:t>4.2.4.6事故单位</w:t>
      </w:r>
    </w:p>
    <w:p>
      <w:pPr>
        <w:pStyle w:val="31"/>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31"/>
        <w:rPr>
          <w:color w:val="000000" w:themeColor="text1"/>
        </w:rPr>
      </w:pPr>
      <w:r>
        <w:rPr>
          <w:rFonts w:hint="eastAsia"/>
          <w:color w:val="000000" w:themeColor="text1"/>
        </w:rPr>
        <w:t>(2)按照现场指挥部指令做好相应应急准备。</w:t>
      </w:r>
    </w:p>
    <w:p>
      <w:pPr>
        <w:pStyle w:val="31"/>
        <w:rPr>
          <w:color w:val="000000" w:themeColor="text1"/>
        </w:rPr>
      </w:pPr>
      <w:r>
        <w:rPr>
          <w:rFonts w:hint="eastAsia"/>
          <w:color w:val="000000" w:themeColor="text1"/>
        </w:rPr>
        <w:t>(3)实施事故处理后的生产恢复工作。</w:t>
      </w: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90" w:name="_Toc476314972"/>
      <w:bookmarkStart w:id="91" w:name="_Toc734"/>
      <w:bookmarkStart w:id="92" w:name="_Toc536529683"/>
      <w:r>
        <w:rPr>
          <w:rFonts w:hint="eastAsia"/>
          <w:color w:val="000000" w:themeColor="text1"/>
        </w:rPr>
        <w:t>5应急能力建设</w:t>
      </w:r>
      <w:bookmarkEnd w:id="90"/>
      <w:bookmarkEnd w:id="91"/>
      <w:bookmarkEnd w:id="92"/>
    </w:p>
    <w:p>
      <w:pPr>
        <w:pStyle w:val="4"/>
        <w:spacing w:before="156" w:after="156"/>
        <w:rPr>
          <w:color w:val="000000" w:themeColor="text1"/>
        </w:rPr>
      </w:pPr>
      <w:bookmarkStart w:id="93" w:name="_Toc29327"/>
      <w:bookmarkStart w:id="94" w:name="_Toc476314973"/>
      <w:bookmarkStart w:id="95" w:name="_Toc536529684"/>
      <w:r>
        <w:rPr>
          <w:rFonts w:hint="eastAsia"/>
          <w:color w:val="000000" w:themeColor="text1"/>
        </w:rPr>
        <w:t>5.1应急处置队伍</w:t>
      </w:r>
      <w:bookmarkEnd w:id="93"/>
      <w:bookmarkEnd w:id="94"/>
      <w:bookmarkEnd w:id="95"/>
    </w:p>
    <w:p>
      <w:pPr>
        <w:pStyle w:val="31"/>
        <w:rPr>
          <w:color w:val="000000" w:themeColor="text1"/>
        </w:rPr>
      </w:pPr>
      <w:r>
        <w:rPr>
          <w:rFonts w:hint="eastAsia"/>
          <w:color w:val="000000" w:themeColor="text1"/>
          <w:lang w:eastAsia="zh-CN"/>
        </w:rPr>
        <w:t>武宁县污水处理厂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武宁县污水处理厂</w:t>
      </w:r>
      <w:r>
        <w:rPr>
          <w:rFonts w:hint="eastAsia"/>
          <w:color w:val="000000" w:themeColor="text1"/>
        </w:rPr>
        <w:t>应急指挥中心负责应急救援协调指挥工作，组织有关部门成立现场指挥部。</w:t>
      </w:r>
    </w:p>
    <w:p>
      <w:pPr>
        <w:pStyle w:val="31"/>
        <w:rPr>
          <w:color w:val="000000" w:themeColor="text1"/>
        </w:rPr>
      </w:pPr>
      <w:r>
        <w:rPr>
          <w:rFonts w:hint="eastAsia"/>
          <w:color w:val="000000" w:themeColor="text1"/>
          <w:lang w:eastAsia="zh-CN"/>
        </w:rPr>
        <w:t>武宁县污水处理厂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96" w:name="_Toc7333"/>
      <w:bookmarkStart w:id="97" w:name="_Toc536529685"/>
      <w:bookmarkStart w:id="98" w:name="_Toc476314974"/>
      <w:r>
        <w:rPr>
          <w:rFonts w:hint="eastAsia"/>
          <w:color w:val="000000" w:themeColor="text1"/>
        </w:rPr>
        <w:t>5.2应急设施和物资</w:t>
      </w:r>
      <w:bookmarkEnd w:id="96"/>
      <w:bookmarkEnd w:id="97"/>
      <w:bookmarkEnd w:id="98"/>
    </w:p>
    <w:p>
      <w:pPr>
        <w:pStyle w:val="31"/>
        <w:rPr>
          <w:color w:val="000000" w:themeColor="text1"/>
        </w:rPr>
      </w:pPr>
      <w:r>
        <w:rPr>
          <w:rFonts w:hint="eastAsia"/>
          <w:color w:val="000000" w:themeColor="text1"/>
          <w:lang w:eastAsia="zh-CN"/>
        </w:rPr>
        <w:t>武宁县污水处理厂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武宁县污水处理厂</w:t>
      </w:r>
      <w:r>
        <w:rPr>
          <w:rFonts w:hint="eastAsia"/>
          <w:color w:val="000000" w:themeColor="text1"/>
        </w:rPr>
        <w:t>应急能力时，</w:t>
      </w:r>
      <w:r>
        <w:rPr>
          <w:rFonts w:hint="eastAsia"/>
          <w:color w:val="000000" w:themeColor="text1"/>
          <w:lang w:eastAsia="zh-CN"/>
        </w:rPr>
        <w:t>武宁县污水处理厂</w:t>
      </w:r>
      <w:r>
        <w:rPr>
          <w:rFonts w:hint="eastAsia"/>
          <w:color w:val="000000" w:themeColor="text1"/>
        </w:rPr>
        <w:t>应急指挥中心可向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等部门申请救援。</w:t>
      </w:r>
    </w:p>
    <w:p>
      <w:pPr>
        <w:pStyle w:val="5"/>
        <w:spacing w:before="156" w:after="156"/>
        <w:rPr>
          <w:color w:val="000000" w:themeColor="text1"/>
        </w:rPr>
      </w:pPr>
      <w:bookmarkStart w:id="99" w:name="_Toc304533466"/>
      <w:bookmarkStart w:id="100" w:name="_Toc306266681"/>
      <w:bookmarkStart w:id="101" w:name="_Toc185216968"/>
      <w:bookmarkStart w:id="102" w:name="_Toc313023227"/>
      <w:bookmarkStart w:id="103" w:name="_Toc307845963"/>
      <w:r>
        <w:rPr>
          <w:rFonts w:hint="eastAsia"/>
          <w:color w:val="000000" w:themeColor="text1"/>
        </w:rPr>
        <w:t>5.2.1应急救援</w:t>
      </w:r>
      <w:bookmarkEnd w:id="99"/>
      <w:bookmarkEnd w:id="100"/>
      <w:bookmarkEnd w:id="101"/>
      <w:bookmarkEnd w:id="102"/>
      <w:bookmarkEnd w:id="103"/>
      <w:r>
        <w:rPr>
          <w:rFonts w:hint="eastAsia"/>
          <w:color w:val="000000" w:themeColor="text1"/>
        </w:rPr>
        <w:t>物资装备</w:t>
      </w:r>
    </w:p>
    <w:p>
      <w:pPr>
        <w:pStyle w:val="31"/>
        <w:rPr>
          <w:color w:val="000000" w:themeColor="text1"/>
        </w:rPr>
      </w:pPr>
      <w:r>
        <w:rPr>
          <w:rFonts w:hint="eastAsia"/>
          <w:color w:val="000000" w:themeColor="text1"/>
          <w:lang w:eastAsia="zh-CN"/>
        </w:rPr>
        <w:t>武宁县污水处理厂</w:t>
      </w:r>
      <w:r>
        <w:rPr>
          <w:rFonts w:hint="eastAsia"/>
          <w:color w:val="000000" w:themeColor="text1"/>
        </w:rPr>
        <w:t>现有应急救援物资装备情况见表5.2-1。</w:t>
      </w:r>
    </w:p>
    <w:p>
      <w:pPr>
        <w:pStyle w:val="32"/>
        <w:spacing w:before="156"/>
        <w:rPr>
          <w:rFonts w:hint="eastAsia"/>
          <w:color w:val="000000" w:themeColor="text1"/>
        </w:rPr>
      </w:pPr>
      <w:r>
        <w:rPr>
          <w:rFonts w:hint="eastAsia"/>
          <w:color w:val="000000" w:themeColor="text1"/>
        </w:rPr>
        <w:t>表5.2-1   应急救援物资装备一览表</w:t>
      </w:r>
    </w:p>
    <w:tbl>
      <w:tblPr>
        <w:tblStyle w:val="17"/>
        <w:tblW w:w="4997"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357"/>
        <w:gridCol w:w="953"/>
        <w:gridCol w:w="1459"/>
        <w:gridCol w:w="592"/>
        <w:gridCol w:w="1644"/>
        <w:gridCol w:w="806"/>
        <w:gridCol w:w="154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570"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类型</w:t>
            </w:r>
          </w:p>
        </w:tc>
        <w:tc>
          <w:tcPr>
            <w:tcW w:w="872"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装  备</w:t>
            </w:r>
          </w:p>
        </w:tc>
        <w:tc>
          <w:tcPr>
            <w:tcW w:w="354"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983" w:type="pct"/>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存放位置</w:t>
            </w:r>
          </w:p>
        </w:tc>
        <w:tc>
          <w:tcPr>
            <w:tcW w:w="482" w:type="pct"/>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924" w:type="pct"/>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570" w:type="pct"/>
            <w:vMerge w:val="restar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监控设备</w:t>
            </w:r>
          </w:p>
        </w:tc>
        <w:tc>
          <w:tcPr>
            <w:tcW w:w="872" w:type="pct"/>
            <w:tcBorders>
              <w:tl2br w:val="nil"/>
              <w:tr2bl w:val="nil"/>
            </w:tcBorders>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 xml:space="preserve">  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化验室危险药剂仓库</w:t>
            </w:r>
          </w:p>
        </w:tc>
        <w:tc>
          <w:tcPr>
            <w:tcW w:w="482" w:type="pct"/>
            <w:vMerge w:val="restar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邹小琴</w:t>
            </w:r>
          </w:p>
        </w:tc>
        <w:tc>
          <w:tcPr>
            <w:tcW w:w="924" w:type="pct"/>
            <w:vMerge w:val="restar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15870874909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 xml:space="preserve">   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2</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氧化沟</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eastAsia="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门卫室</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脱泥车间</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配电房</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粗格栅</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细格栅</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进水分析小屋</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9</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kern w:val="2"/>
                <w:sz w:val="21"/>
                <w:szCs w:val="21"/>
                <w:lang w:val="en-US" w:eastAsia="zh-CN" w:bidi="ar-SA"/>
              </w:rPr>
              <w:t>监控摄像头</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出水分析小屋</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w:t>
            </w:r>
          </w:p>
        </w:tc>
        <w:tc>
          <w:tcPr>
            <w:tcW w:w="570" w:type="pct"/>
            <w:vMerge w:val="restar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救援防护设备</w:t>
            </w: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正压式呼吸机</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w:t>
            </w:r>
          </w:p>
        </w:tc>
        <w:tc>
          <w:tcPr>
            <w:tcW w:w="482" w:type="pct"/>
            <w:vMerge w:val="restart"/>
            <w:tcBorders>
              <w:tl2br w:val="nil"/>
              <w:tr2bl w:val="nil"/>
            </w:tcBorders>
            <w:vAlign w:val="center"/>
          </w:tcPr>
          <w:p>
            <w:pPr>
              <w:pStyle w:val="34"/>
              <w:jc w:val="both"/>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陈弘</w:t>
            </w:r>
          </w:p>
        </w:tc>
        <w:tc>
          <w:tcPr>
            <w:tcW w:w="924" w:type="pct"/>
            <w:vMerge w:val="restart"/>
            <w:tcBorders>
              <w:tl2br w:val="nil"/>
              <w:tr2bl w:val="nil"/>
            </w:tcBorders>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15079269050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11</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干粉灭火器</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44</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厂区各车间</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12</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消防带（包水枪）</w:t>
            </w:r>
          </w:p>
        </w:tc>
        <w:tc>
          <w:tcPr>
            <w:tcW w:w="354" w:type="pct"/>
            <w:tcBorders>
              <w:tl2br w:val="nil"/>
              <w:tr2bl w:val="nil"/>
            </w:tcBorders>
            <w:shd w:val="clear" w:color="auto" w:fill="auto"/>
            <w:tcMar>
              <w:left w:w="28" w:type="dxa"/>
              <w:right w:w="28" w:type="dxa"/>
            </w:tcMar>
            <w:vAlign w:val="center"/>
          </w:tcPr>
          <w:p>
            <w:pPr>
              <w:pStyle w:val="34"/>
              <w:ind w:firstLine="210" w:firstLineChars="100"/>
              <w:jc w:val="both"/>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2</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微型消防柜</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13</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安全帽</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24</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厂区各车间及机修仓库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14</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应急救援担架</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应急警戒带</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6</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应急对讲机</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4</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生产部</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7</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有毒气体检测仪</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8</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简易防毒面具</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4</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微型消防柜及配电房</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9</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简易医疗用品</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生产部办公室</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20</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救生衣</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10</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机修仓库及运行班</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21</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安全带</w:t>
            </w:r>
          </w:p>
        </w:tc>
        <w:tc>
          <w:tcPr>
            <w:tcW w:w="354" w:type="pct"/>
            <w:tcBorders>
              <w:tl2br w:val="nil"/>
              <w:tr2bl w:val="nil"/>
            </w:tcBorders>
            <w:shd w:val="clear" w:color="auto" w:fill="auto"/>
            <w:tcMar>
              <w:left w:w="28" w:type="dxa"/>
              <w:right w:w="28" w:type="dxa"/>
            </w:tcMar>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6</w:t>
            </w:r>
          </w:p>
        </w:tc>
        <w:tc>
          <w:tcPr>
            <w:tcW w:w="983" w:type="pct"/>
            <w:tcBorders>
              <w:tl2br w:val="nil"/>
              <w:tr2bl w:val="nil"/>
            </w:tcBorders>
            <w:vAlign w:val="center"/>
          </w:tcPr>
          <w:p>
            <w:pPr>
              <w:pStyle w:val="34"/>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22</w:t>
            </w:r>
          </w:p>
        </w:tc>
        <w:tc>
          <w:tcPr>
            <w:tcW w:w="570" w:type="pct"/>
            <w:vMerge w:val="restar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抢险堵漏物资</w:t>
            </w:r>
          </w:p>
        </w:tc>
        <w:tc>
          <w:tcPr>
            <w:tcW w:w="872" w:type="pct"/>
            <w:tcBorders>
              <w:tl2br w:val="nil"/>
              <w:tr2bl w:val="nil"/>
            </w:tcBorders>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 xml:space="preserve"> 沙石</w:t>
            </w:r>
          </w:p>
        </w:tc>
        <w:tc>
          <w:tcPr>
            <w:tcW w:w="354" w:type="pct"/>
            <w:tcBorders>
              <w:tl2br w:val="nil"/>
              <w:tr2bl w:val="nil"/>
            </w:tcBorders>
            <w:shd w:val="clear" w:color="auto" w:fill="auto"/>
            <w:tcMar>
              <w:left w:w="28" w:type="dxa"/>
              <w:right w:w="28" w:type="dxa"/>
            </w:tcMar>
            <w:vAlign w:val="top"/>
          </w:tcPr>
          <w:p>
            <w:pPr>
              <w:pStyle w:val="34"/>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机修车间旁边</w:t>
            </w:r>
          </w:p>
        </w:tc>
        <w:tc>
          <w:tcPr>
            <w:tcW w:w="806" w:type="dxa"/>
            <w:vMerge w:val="restart"/>
            <w:tcBorders>
              <w:tl2br w:val="nil"/>
              <w:tr2bl w:val="nil"/>
            </w:tcBorders>
            <w:vAlign w:val="center"/>
          </w:tcPr>
          <w:p>
            <w:pPr>
              <w:pStyle w:val="34"/>
              <w:ind w:firstLine="0" w:firstLineChars="0"/>
              <w:jc w:val="both"/>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陈弘</w:t>
            </w:r>
          </w:p>
        </w:tc>
        <w:tc>
          <w:tcPr>
            <w:tcW w:w="1546" w:type="dxa"/>
            <w:vMerge w:val="restart"/>
            <w:tcBorders>
              <w:tl2br w:val="nil"/>
              <w:tr2bl w:val="nil"/>
            </w:tcBorders>
            <w:vAlign w:val="center"/>
          </w:tcPr>
          <w:p>
            <w:pPr>
              <w:pStyle w:val="34"/>
              <w:ind w:firstLine="0" w:firstLineChars="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15079269050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23</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top"/>
          </w:tcPr>
          <w:p>
            <w:pPr>
              <w:pStyle w:val="34"/>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铁锹</w:t>
            </w:r>
          </w:p>
        </w:tc>
        <w:tc>
          <w:tcPr>
            <w:tcW w:w="354" w:type="pct"/>
            <w:tcBorders>
              <w:tl2br w:val="nil"/>
              <w:tr2bl w:val="nil"/>
            </w:tcBorders>
            <w:shd w:val="clear" w:color="auto" w:fill="auto"/>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24</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雨衣及雨靴</w:t>
            </w:r>
          </w:p>
        </w:tc>
        <w:tc>
          <w:tcPr>
            <w:tcW w:w="354" w:type="pct"/>
            <w:tcBorders>
              <w:tl2br w:val="nil"/>
              <w:tr2bl w:val="nil"/>
            </w:tcBorders>
            <w:shd w:val="clear" w:color="auto" w:fill="auto"/>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20</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雨衣综合仓库、雨靴各班组</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2</w:t>
            </w:r>
            <w:r>
              <w:rPr>
                <w:rFonts w:hint="eastAsia" w:ascii="宋体" w:hAnsi="宋体" w:cs="宋体"/>
                <w:color w:val="000000" w:themeColor="text1"/>
                <w:sz w:val="21"/>
                <w:szCs w:val="21"/>
                <w:lang w:val="en-US" w:eastAsia="zh-CN"/>
              </w:rPr>
              <w:t>5</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潜水泵</w:t>
            </w:r>
          </w:p>
        </w:tc>
        <w:tc>
          <w:tcPr>
            <w:tcW w:w="354" w:type="pct"/>
            <w:tcBorders>
              <w:tl2br w:val="nil"/>
              <w:tr2bl w:val="nil"/>
            </w:tcBorders>
            <w:shd w:val="clear" w:color="auto" w:fill="auto"/>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机修车间</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26</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配套水管</w:t>
            </w:r>
          </w:p>
        </w:tc>
        <w:tc>
          <w:tcPr>
            <w:tcW w:w="354" w:type="pct"/>
            <w:tcBorders>
              <w:tl2br w:val="nil"/>
              <w:tr2bl w:val="nil"/>
            </w:tcBorders>
            <w:shd w:val="clear" w:color="auto" w:fill="auto"/>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2</w:t>
            </w:r>
            <w:r>
              <w:rPr>
                <w:rFonts w:hint="eastAsia" w:ascii="宋体" w:hAnsi="宋体" w:cs="宋体"/>
                <w:color w:val="000000" w:themeColor="text1"/>
                <w:sz w:val="21"/>
                <w:szCs w:val="21"/>
                <w:lang w:val="en-US" w:eastAsia="zh-CN"/>
              </w:rPr>
              <w:t>7</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充气皮划艇</w:t>
            </w:r>
          </w:p>
        </w:tc>
        <w:tc>
          <w:tcPr>
            <w:tcW w:w="354" w:type="pct"/>
            <w:tcBorders>
              <w:tl2br w:val="nil"/>
              <w:tr2bl w:val="nil"/>
            </w:tcBorders>
            <w:shd w:val="clear" w:color="auto" w:fill="auto"/>
            <w:tcMar>
              <w:left w:w="28" w:type="dxa"/>
              <w:right w:w="28" w:type="dxa"/>
            </w:tcMar>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983" w:type="pct"/>
            <w:tcBorders>
              <w:tl2br w:val="nil"/>
              <w:tr2bl w:val="nil"/>
            </w:tcBorders>
            <w:vAlign w:val="top"/>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机修仓库</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1" w:type="pct"/>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2</w:t>
            </w:r>
            <w:r>
              <w:rPr>
                <w:rFonts w:hint="eastAsia" w:ascii="宋体" w:hAnsi="宋体" w:cs="宋体"/>
                <w:color w:val="000000" w:themeColor="text1"/>
                <w:sz w:val="21"/>
                <w:szCs w:val="21"/>
                <w:lang w:val="en-US" w:eastAsia="zh-CN"/>
              </w:rPr>
              <w:t>8</w:t>
            </w:r>
          </w:p>
        </w:tc>
        <w:tc>
          <w:tcPr>
            <w:tcW w:w="570" w:type="pct"/>
            <w:vMerge w:val="continue"/>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p>
        </w:tc>
        <w:tc>
          <w:tcPr>
            <w:tcW w:w="872" w:type="pct"/>
            <w:tcBorders>
              <w:tl2br w:val="nil"/>
              <w:tr2bl w:val="nil"/>
            </w:tcBorders>
            <w:tcMar>
              <w:left w:w="28" w:type="dxa"/>
              <w:right w:w="28" w:type="dxa"/>
            </w:tcMar>
            <w:vAlign w:val="center"/>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抢险车辆</w:t>
            </w:r>
          </w:p>
        </w:tc>
        <w:tc>
          <w:tcPr>
            <w:tcW w:w="354" w:type="pct"/>
            <w:tcBorders>
              <w:tl2br w:val="nil"/>
              <w:tr2bl w:val="nil"/>
            </w:tcBorders>
            <w:shd w:val="clear" w:color="auto" w:fill="auto"/>
            <w:tcMar>
              <w:left w:w="28" w:type="dxa"/>
              <w:right w:w="28" w:type="dxa"/>
            </w:tcMar>
            <w:vAlign w:val="center"/>
          </w:tcPr>
          <w:p>
            <w:pPr>
              <w:pStyle w:val="34"/>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983" w:type="pct"/>
            <w:tcBorders>
              <w:tl2br w:val="nil"/>
              <w:tr2bl w:val="nil"/>
            </w:tcBorders>
            <w:vAlign w:val="center"/>
          </w:tcPr>
          <w:p>
            <w:pPr>
              <w:pStyle w:val="34"/>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脱泥车间</w:t>
            </w:r>
          </w:p>
        </w:tc>
        <w:tc>
          <w:tcPr>
            <w:tcW w:w="482"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924" w:type="pct"/>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bl>
    <w:p>
      <w:pPr>
        <w:pStyle w:val="32"/>
        <w:spacing w:before="156"/>
        <w:rPr>
          <w:rFonts w:hint="eastAsia"/>
          <w:color w:val="000000" w:themeColor="text1"/>
        </w:rPr>
      </w:pPr>
    </w:p>
    <w:p>
      <w:pPr>
        <w:pStyle w:val="5"/>
        <w:spacing w:before="156" w:after="156"/>
        <w:rPr>
          <w:color w:val="000000" w:themeColor="text1"/>
        </w:rPr>
      </w:pPr>
      <w:r>
        <w:rPr>
          <w:rFonts w:hint="eastAsia"/>
          <w:color w:val="000000" w:themeColor="text1"/>
        </w:rPr>
        <w:t>5.2.2环境监测设备</w:t>
      </w:r>
    </w:p>
    <w:p>
      <w:pPr>
        <w:pStyle w:val="31"/>
        <w:rPr>
          <w:color w:val="000000" w:themeColor="text1"/>
        </w:rPr>
      </w:pPr>
      <w:r>
        <w:rPr>
          <w:rFonts w:hint="eastAsia"/>
          <w:color w:val="000000" w:themeColor="text1"/>
        </w:rPr>
        <w:t>超出自身环境监测能力时，</w:t>
      </w:r>
      <w:r>
        <w:rPr>
          <w:rFonts w:hint="eastAsia"/>
          <w:color w:val="000000" w:themeColor="text1"/>
          <w:lang w:eastAsia="zh-CN"/>
        </w:rPr>
        <w:t>武宁县污水处理厂</w:t>
      </w:r>
      <w:r>
        <w:rPr>
          <w:rFonts w:hint="eastAsia"/>
          <w:color w:val="000000" w:themeColor="text1"/>
        </w:rPr>
        <w:t>应急指挥中心上报</w:t>
      </w:r>
      <w:r>
        <w:rPr>
          <w:rFonts w:hint="eastAsia"/>
          <w:color w:val="000000" w:themeColor="text1"/>
          <w:lang w:eastAsia="zh-CN"/>
        </w:rPr>
        <w:t>武宁县人民政府</w:t>
      </w:r>
      <w:r>
        <w:rPr>
          <w:rFonts w:hint="eastAsia"/>
          <w:color w:val="000000" w:themeColor="text1"/>
        </w:rPr>
        <w:t>，由政府协调环境监测站实施监测。</w:t>
      </w:r>
      <w:r>
        <w:rPr>
          <w:rFonts w:hint="eastAsia"/>
          <w:color w:val="000000" w:themeColor="text1"/>
          <w:lang w:eastAsia="zh-CN"/>
        </w:rPr>
        <w:t>武宁县污水处理厂</w:t>
      </w:r>
      <w:r>
        <w:rPr>
          <w:rFonts w:hint="eastAsia"/>
          <w:color w:val="000000" w:themeColor="text1"/>
        </w:rPr>
        <w:t>环境监测设备情况见表5.2-2。</w:t>
      </w:r>
    </w:p>
    <w:p>
      <w:pPr>
        <w:pStyle w:val="32"/>
        <w:spacing w:before="156"/>
        <w:rPr>
          <w:color w:val="000000" w:themeColor="text1"/>
        </w:rPr>
      </w:pPr>
      <w:r>
        <w:rPr>
          <w:rFonts w:hint="eastAsia"/>
          <w:color w:val="000000" w:themeColor="text1"/>
        </w:rPr>
        <w:t>表5.2-2   环境监测设备一览表</w:t>
      </w:r>
    </w:p>
    <w:tbl>
      <w:tblPr>
        <w:tblStyle w:val="17"/>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481"/>
        <w:gridCol w:w="1873"/>
        <w:gridCol w:w="1172"/>
        <w:gridCol w:w="15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2497"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器材名称</w:t>
            </w:r>
          </w:p>
        </w:tc>
        <w:tc>
          <w:tcPr>
            <w:tcW w:w="1481" w:type="dxa"/>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数量(台/套)</w:t>
            </w:r>
          </w:p>
        </w:tc>
        <w:tc>
          <w:tcPr>
            <w:tcW w:w="1873" w:type="dxa"/>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型号</w:t>
            </w:r>
          </w:p>
        </w:tc>
        <w:tc>
          <w:tcPr>
            <w:tcW w:w="1172" w:type="dxa"/>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558" w:type="dxa"/>
            <w:tcBorders>
              <w:tl2br w:val="nil"/>
              <w:tr2bl w:val="nil"/>
            </w:tcBorders>
            <w:vAlign w:val="center"/>
          </w:tcPr>
          <w:p>
            <w:pPr>
              <w:pStyle w:val="3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eastAsia="zh-CN"/>
              </w:rPr>
              <w:t>进水</w:t>
            </w:r>
            <w:r>
              <w:rPr>
                <w:rFonts w:hint="eastAsia"/>
                <w:sz w:val="21"/>
                <w:szCs w:val="21"/>
              </w:rPr>
              <w:t>COD在线自动监测仪</w:t>
            </w:r>
          </w:p>
        </w:tc>
        <w:tc>
          <w:tcPr>
            <w:tcW w:w="1481"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ascii="仿宋_GB2312" w:eastAsia="仿宋_GB2312"/>
                <w:color w:val="000000"/>
                <w:sz w:val="21"/>
                <w:szCs w:val="21"/>
                <w:lang w:val="en-US" w:eastAsia="zh-CN"/>
              </w:rPr>
              <w:t>CA80COD</w:t>
            </w:r>
          </w:p>
        </w:tc>
        <w:tc>
          <w:tcPr>
            <w:tcW w:w="1172" w:type="dxa"/>
            <w:vMerge w:val="restart"/>
            <w:tcBorders>
              <w:tl2br w:val="nil"/>
              <w:tr2bl w:val="nil"/>
            </w:tcBorders>
            <w:vAlign w:val="center"/>
          </w:tcPr>
          <w:p>
            <w:pPr>
              <w:pStyle w:val="34"/>
              <w:ind w:firstLine="0" w:firstLineChars="0"/>
              <w:jc w:val="center"/>
              <w:rPr>
                <w:rFonts w:hint="eastAsia" w:ascii="宋体" w:hAnsi="宋体" w:eastAsia="宋体" w:cs="宋体"/>
                <w:color w:val="000000" w:themeColor="text1"/>
                <w:sz w:val="21"/>
                <w:szCs w:val="21"/>
                <w:lang w:val="en-US" w:eastAsia="zh-CN"/>
              </w:rPr>
            </w:pPr>
            <w:r>
              <w:rPr>
                <w:rFonts w:hint="eastAsia"/>
                <w:sz w:val="21"/>
                <w:szCs w:val="21"/>
                <w:lang w:val="en-US" w:eastAsia="zh-CN"/>
              </w:rPr>
              <w:t>何小兵</w:t>
            </w:r>
          </w:p>
        </w:tc>
        <w:tc>
          <w:tcPr>
            <w:tcW w:w="1558" w:type="dxa"/>
            <w:vMerge w:val="restart"/>
            <w:tcBorders>
              <w:tl2br w:val="nil"/>
              <w:tr2bl w:val="nil"/>
            </w:tcBorders>
            <w:vAlign w:val="center"/>
          </w:tcPr>
          <w:p>
            <w:pPr>
              <w:pStyle w:val="34"/>
              <w:ind w:firstLine="0" w:firstLineChars="0"/>
              <w:jc w:val="center"/>
              <w:rPr>
                <w:rFonts w:hint="eastAsia" w:ascii="宋体" w:hAnsi="宋体" w:eastAsia="宋体" w:cs="宋体"/>
                <w:color w:val="000000" w:themeColor="text1"/>
                <w:sz w:val="21"/>
                <w:szCs w:val="21"/>
                <w:lang w:eastAsia="zh-CN"/>
              </w:rPr>
            </w:pPr>
            <w:r>
              <w:rPr>
                <w:rFonts w:hint="eastAsia"/>
                <w:sz w:val="21"/>
                <w:szCs w:val="21"/>
                <w:lang w:val="en-US" w:eastAsia="zh-CN"/>
              </w:rPr>
              <w:t>13870285815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eastAsia="zh-CN"/>
              </w:rPr>
              <w:t>进水氨氮</w:t>
            </w:r>
            <w:r>
              <w:rPr>
                <w:rFonts w:hint="eastAsia"/>
                <w:sz w:val="21"/>
                <w:szCs w:val="21"/>
              </w:rPr>
              <w:t>在线自动监测仪</w:t>
            </w:r>
          </w:p>
        </w:tc>
        <w:tc>
          <w:tcPr>
            <w:tcW w:w="1481"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ascii="仿宋_GB2312" w:eastAsia="仿宋_GB2312"/>
                <w:color w:val="000000"/>
                <w:sz w:val="21"/>
                <w:szCs w:val="21"/>
                <w:lang w:val="en-US" w:eastAsia="zh-CN"/>
              </w:rPr>
              <w:t>CA80AM</w:t>
            </w:r>
          </w:p>
        </w:tc>
        <w:tc>
          <w:tcPr>
            <w:tcW w:w="1172"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1558"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eastAsia="zh-CN"/>
              </w:rPr>
              <w:t>进水</w:t>
            </w:r>
            <w:r>
              <w:rPr>
                <w:rFonts w:hint="eastAsia"/>
                <w:sz w:val="21"/>
                <w:szCs w:val="21"/>
              </w:rPr>
              <w:t>PH计</w:t>
            </w:r>
          </w:p>
        </w:tc>
        <w:tc>
          <w:tcPr>
            <w:tcW w:w="1481"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ascii="仿宋_GB2312" w:eastAsia="仿宋_GB2312"/>
                <w:sz w:val="21"/>
                <w:szCs w:val="21"/>
              </w:rPr>
              <w:t>SC-100</w:t>
            </w:r>
          </w:p>
        </w:tc>
        <w:tc>
          <w:tcPr>
            <w:tcW w:w="1172"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1558"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eastAsia="zh-CN"/>
              </w:rPr>
              <w:t>出水</w:t>
            </w:r>
            <w:r>
              <w:rPr>
                <w:rFonts w:hint="eastAsia"/>
                <w:sz w:val="21"/>
                <w:szCs w:val="21"/>
              </w:rPr>
              <w:t>COD在线自动监测仪</w:t>
            </w:r>
          </w:p>
        </w:tc>
        <w:tc>
          <w:tcPr>
            <w:tcW w:w="1481"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ascii="仿宋_GB2312" w:eastAsia="仿宋_GB2312"/>
                <w:sz w:val="21"/>
                <w:szCs w:val="21"/>
              </w:rPr>
              <w:t>COD</w:t>
            </w:r>
            <w:r>
              <w:rPr>
                <w:rFonts w:hint="eastAsia" w:ascii="仿宋_GB2312" w:eastAsia="仿宋_GB2312"/>
                <w:sz w:val="21"/>
                <w:szCs w:val="21"/>
                <w:lang w:val="en-US" w:eastAsia="zh-CN"/>
              </w:rPr>
              <w:t>-4210</w:t>
            </w:r>
          </w:p>
        </w:tc>
        <w:tc>
          <w:tcPr>
            <w:tcW w:w="1172"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1558"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宋体" w:hAnsi="宋体" w:cs="宋体"/>
                <w:color w:val="000000" w:themeColor="text1"/>
                <w:sz w:val="21"/>
                <w:szCs w:val="21"/>
              </w:rPr>
            </w:pPr>
            <w:r>
              <w:rPr>
                <w:rFonts w:hint="eastAsia"/>
                <w:sz w:val="21"/>
                <w:szCs w:val="21"/>
                <w:lang w:eastAsia="zh-CN"/>
              </w:rPr>
              <w:t>出水氨氮在线自动监测仪</w:t>
            </w:r>
          </w:p>
        </w:tc>
        <w:tc>
          <w:tcPr>
            <w:tcW w:w="1481" w:type="dxa"/>
            <w:tcBorders>
              <w:tl2br w:val="nil"/>
              <w:tr2bl w:val="nil"/>
            </w:tcBorders>
            <w:vAlign w:val="center"/>
          </w:tcPr>
          <w:p>
            <w:pPr>
              <w:pStyle w:val="34"/>
              <w:ind w:firstLine="0" w:firstLineChars="0"/>
              <w:jc w:val="center"/>
              <w:rPr>
                <w:rFonts w:hint="eastAsia" w:ascii="宋体" w:hAnsi="宋体" w:cs="宋体"/>
                <w:color w:val="000000" w:themeColor="text1"/>
                <w:sz w:val="21"/>
                <w:szCs w:val="21"/>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宋体" w:hAnsi="宋体" w:cs="宋体"/>
                <w:color w:val="000000" w:themeColor="text1"/>
                <w:sz w:val="21"/>
                <w:szCs w:val="21"/>
              </w:rPr>
            </w:pPr>
            <w:r>
              <w:rPr>
                <w:rFonts w:hint="eastAsia" w:ascii="仿宋_GB2312" w:eastAsia="仿宋_GB2312"/>
                <w:sz w:val="21"/>
                <w:szCs w:val="21"/>
              </w:rPr>
              <w:t>AMTAX</w:t>
            </w:r>
          </w:p>
        </w:tc>
        <w:tc>
          <w:tcPr>
            <w:tcW w:w="1172"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1558"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4"/>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497" w:type="dxa"/>
            <w:tcBorders>
              <w:tl2br w:val="nil"/>
              <w:tr2bl w:val="nil"/>
            </w:tcBorders>
            <w:tcMar>
              <w:left w:w="28" w:type="dxa"/>
              <w:right w:w="28" w:type="dxa"/>
            </w:tcMar>
            <w:vAlign w:val="center"/>
          </w:tcPr>
          <w:p>
            <w:pPr>
              <w:pStyle w:val="34"/>
              <w:ind w:firstLine="0" w:firstLineChars="0"/>
              <w:jc w:val="center"/>
              <w:rPr>
                <w:rFonts w:hint="eastAsia" w:ascii="宋体" w:hAnsi="宋体" w:cs="宋体"/>
                <w:color w:val="000000" w:themeColor="text1"/>
                <w:sz w:val="21"/>
                <w:szCs w:val="21"/>
              </w:rPr>
            </w:pPr>
            <w:r>
              <w:rPr>
                <w:rFonts w:hint="eastAsia"/>
                <w:sz w:val="21"/>
                <w:szCs w:val="21"/>
                <w:lang w:eastAsia="zh-CN"/>
              </w:rPr>
              <w:t>出水总磷/总氮分析仪</w:t>
            </w:r>
          </w:p>
        </w:tc>
        <w:tc>
          <w:tcPr>
            <w:tcW w:w="1481" w:type="dxa"/>
            <w:tcBorders>
              <w:tl2br w:val="nil"/>
              <w:tr2bl w:val="nil"/>
            </w:tcBorders>
            <w:vAlign w:val="center"/>
          </w:tcPr>
          <w:p>
            <w:pPr>
              <w:pStyle w:val="34"/>
              <w:ind w:firstLine="0" w:firstLineChars="0"/>
              <w:jc w:val="center"/>
              <w:rPr>
                <w:rFonts w:hint="eastAsia" w:ascii="宋体" w:hAnsi="宋体" w:cs="宋体"/>
                <w:color w:val="000000" w:themeColor="text1"/>
                <w:sz w:val="21"/>
                <w:szCs w:val="21"/>
              </w:rPr>
            </w:pPr>
            <w:r>
              <w:rPr>
                <w:rFonts w:hint="eastAsia"/>
                <w:sz w:val="21"/>
                <w:szCs w:val="21"/>
                <w:lang w:val="en-US" w:eastAsia="zh-CN"/>
              </w:rPr>
              <w:t>1台</w:t>
            </w:r>
          </w:p>
        </w:tc>
        <w:tc>
          <w:tcPr>
            <w:tcW w:w="1873" w:type="dxa"/>
            <w:tcBorders>
              <w:tl2br w:val="nil"/>
              <w:tr2bl w:val="nil"/>
            </w:tcBorders>
            <w:vAlign w:val="center"/>
          </w:tcPr>
          <w:p>
            <w:pPr>
              <w:pStyle w:val="34"/>
              <w:ind w:firstLine="0" w:firstLineChars="0"/>
              <w:jc w:val="center"/>
              <w:rPr>
                <w:rFonts w:hint="eastAsia" w:ascii="宋体" w:hAnsi="宋体" w:cs="宋体"/>
                <w:color w:val="000000" w:themeColor="text1"/>
                <w:sz w:val="21"/>
                <w:szCs w:val="21"/>
              </w:rPr>
            </w:pPr>
            <w:r>
              <w:rPr>
                <w:rFonts w:hint="eastAsia" w:ascii="仿宋_GB2312" w:eastAsia="仿宋_GB2312"/>
                <w:color w:val="000000"/>
                <w:sz w:val="21"/>
                <w:szCs w:val="21"/>
              </w:rPr>
              <w:t>NPW-160</w:t>
            </w:r>
          </w:p>
        </w:tc>
        <w:tc>
          <w:tcPr>
            <w:tcW w:w="1172"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c>
          <w:tcPr>
            <w:tcW w:w="1558" w:type="dxa"/>
            <w:vMerge w:val="continue"/>
            <w:tcBorders>
              <w:tl2br w:val="nil"/>
              <w:tr2bl w:val="nil"/>
            </w:tcBorders>
            <w:vAlign w:val="center"/>
          </w:tcPr>
          <w:p>
            <w:pPr>
              <w:pStyle w:val="34"/>
              <w:rPr>
                <w:rFonts w:hint="eastAsia" w:ascii="宋体" w:hAnsi="宋体" w:eastAsia="宋体" w:cs="宋体"/>
                <w:color w:val="000000" w:themeColor="text1"/>
                <w:sz w:val="21"/>
                <w:szCs w:val="21"/>
              </w:rPr>
            </w:pPr>
          </w:p>
        </w:tc>
      </w:tr>
    </w:tbl>
    <w:p>
      <w:pPr>
        <w:pStyle w:val="31"/>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jc w:val="center"/>
        <w:rPr>
          <w:color w:val="000000" w:themeColor="text1"/>
        </w:rPr>
      </w:pPr>
      <w:bookmarkStart w:id="104" w:name="_Toc536529686"/>
      <w:bookmarkStart w:id="105" w:name="_Toc532"/>
      <w:bookmarkStart w:id="106" w:name="_Toc476314975"/>
      <w:r>
        <w:rPr>
          <w:rFonts w:hint="eastAsia"/>
          <w:color w:val="000000" w:themeColor="text1"/>
        </w:rPr>
        <w:t>6预警与信息报送</w:t>
      </w:r>
      <w:bookmarkEnd w:id="104"/>
      <w:bookmarkEnd w:id="105"/>
      <w:bookmarkEnd w:id="106"/>
    </w:p>
    <w:p>
      <w:pPr>
        <w:pStyle w:val="4"/>
        <w:spacing w:before="156" w:after="156"/>
        <w:rPr>
          <w:color w:val="000000" w:themeColor="text1"/>
        </w:rPr>
      </w:pPr>
      <w:bookmarkStart w:id="107" w:name="_Toc476314976"/>
      <w:bookmarkStart w:id="108" w:name="_Toc31009"/>
      <w:bookmarkStart w:id="109" w:name="_Toc536529687"/>
      <w:r>
        <w:rPr>
          <w:rFonts w:hint="eastAsia"/>
          <w:color w:val="000000" w:themeColor="text1"/>
        </w:rPr>
        <w:t>6.1报警、通讯联络方式</w:t>
      </w:r>
      <w:bookmarkEnd w:id="107"/>
      <w:bookmarkEnd w:id="108"/>
      <w:bookmarkEnd w:id="109"/>
    </w:p>
    <w:p>
      <w:pPr>
        <w:pStyle w:val="31"/>
        <w:rPr>
          <w:color w:val="000000" w:themeColor="text1"/>
        </w:rPr>
      </w:pPr>
      <w:r>
        <w:rPr>
          <w:rFonts w:hint="eastAsia"/>
          <w:color w:val="000000" w:themeColor="text1"/>
        </w:rPr>
        <w:t>(1)</w:t>
      </w:r>
      <w:r>
        <w:rPr>
          <w:rFonts w:hint="eastAsia"/>
          <w:color w:val="000000" w:themeColor="text1"/>
          <w:lang w:eastAsia="zh-CN"/>
        </w:rPr>
        <w:t>武宁县污水处理厂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13517029766</w:t>
      </w:r>
      <w:r>
        <w:rPr>
          <w:rFonts w:hint="eastAsia"/>
          <w:color w:val="000000" w:themeColor="text1"/>
        </w:rPr>
        <w:t>。</w:t>
      </w:r>
    </w:p>
    <w:p>
      <w:pPr>
        <w:pStyle w:val="31"/>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31"/>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10" w:name="_Toc476314977"/>
      <w:bookmarkStart w:id="111" w:name="_Toc536529688"/>
      <w:bookmarkStart w:id="112" w:name="_Toc26268"/>
      <w:r>
        <w:rPr>
          <w:rFonts w:hint="eastAsia"/>
          <w:color w:val="000000" w:themeColor="text1"/>
        </w:rPr>
        <w:t>6.2信息报告与处置</w:t>
      </w:r>
      <w:bookmarkEnd w:id="110"/>
      <w:bookmarkEnd w:id="111"/>
      <w:bookmarkEnd w:id="112"/>
    </w:p>
    <w:p>
      <w:pPr>
        <w:pStyle w:val="31"/>
        <w:rPr>
          <w:color w:val="000000" w:themeColor="text1"/>
        </w:rPr>
      </w:pPr>
      <w:r>
        <w:rPr>
          <w:rFonts w:hint="eastAsia"/>
          <w:color w:val="000000" w:themeColor="text1"/>
          <w:lang w:eastAsia="zh-CN"/>
        </w:rPr>
        <w:t>武宁县污水处理厂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pPr>
        <w:pStyle w:val="31"/>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31"/>
        <w:rPr>
          <w:color w:val="000000" w:themeColor="text1"/>
        </w:rPr>
      </w:pPr>
      <w:r>
        <w:rPr>
          <w:rFonts w:hint="eastAsia"/>
          <w:color w:val="000000" w:themeColor="text1"/>
          <w:lang w:eastAsia="zh-CN"/>
        </w:rPr>
        <w:t>武宁县污水处理厂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报告，若涉及安全生产事故导致的突发环境事件，及时上报</w:t>
      </w:r>
      <w:r>
        <w:rPr>
          <w:rFonts w:hint="eastAsia"/>
          <w:color w:val="000000" w:themeColor="text1"/>
          <w:lang w:eastAsia="zh-CN"/>
        </w:rPr>
        <w:t>武宁县应急管理局</w:t>
      </w:r>
      <w:r>
        <w:rPr>
          <w:rFonts w:hint="eastAsia"/>
          <w:color w:val="000000" w:themeColor="text1"/>
        </w:rPr>
        <w:t>。</w:t>
      </w:r>
    </w:p>
    <w:p>
      <w:pPr>
        <w:pStyle w:val="31"/>
        <w:rPr>
          <w:color w:val="000000" w:themeColor="text1"/>
        </w:rPr>
      </w:pPr>
      <w:r>
        <w:rPr>
          <w:rFonts w:hint="eastAsia"/>
          <w:color w:val="000000" w:themeColor="text1"/>
        </w:rPr>
        <w:t>突发环境事件的信息报告分为初报、续报和处理结果报告三类。</w:t>
      </w:r>
    </w:p>
    <w:p>
      <w:pPr>
        <w:pStyle w:val="31"/>
        <w:rPr>
          <w:color w:val="000000" w:themeColor="text1"/>
        </w:rPr>
      </w:pPr>
      <w:r>
        <w:rPr>
          <w:rFonts w:hint="eastAsia"/>
          <w:color w:val="000000" w:themeColor="text1"/>
        </w:rPr>
        <w:t>(1)初报</w:t>
      </w:r>
    </w:p>
    <w:p>
      <w:pPr>
        <w:pStyle w:val="31"/>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武宁县污水处理厂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pPr>
        <w:pStyle w:val="31"/>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31"/>
        <w:rPr>
          <w:color w:val="000000" w:themeColor="text1"/>
        </w:rPr>
      </w:pPr>
      <w:r>
        <w:rPr>
          <w:rFonts w:hint="eastAsia"/>
          <w:color w:val="000000" w:themeColor="text1"/>
        </w:rPr>
        <w:t>(2)续报</w:t>
      </w:r>
    </w:p>
    <w:p>
      <w:pPr>
        <w:pStyle w:val="31"/>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31"/>
        <w:rPr>
          <w:color w:val="000000" w:themeColor="text1"/>
        </w:rPr>
      </w:pPr>
      <w:r>
        <w:rPr>
          <w:color w:val="000000" w:themeColor="text1"/>
        </w:rPr>
        <w:t>突发环境事件处置过程中事件级别发生变化的，当按照变化后的级别报告信息。</w:t>
      </w:r>
    </w:p>
    <w:p>
      <w:pPr>
        <w:pStyle w:val="31"/>
        <w:rPr>
          <w:color w:val="000000" w:themeColor="text1"/>
        </w:rPr>
      </w:pPr>
      <w:r>
        <w:rPr>
          <w:rFonts w:hint="eastAsia"/>
          <w:color w:val="000000" w:themeColor="text1"/>
        </w:rPr>
        <w:t>(3)处理结果报告</w:t>
      </w:r>
    </w:p>
    <w:p>
      <w:pPr>
        <w:pStyle w:val="31"/>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31"/>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武宁县污水处理厂</w:t>
      </w:r>
      <w:r>
        <w:rPr>
          <w:rFonts w:hint="eastAsia"/>
          <w:color w:val="000000" w:themeColor="text1"/>
        </w:rPr>
        <w:t>和社会安定的谣言和信息产生、流传，</w:t>
      </w:r>
      <w:r>
        <w:rPr>
          <w:rFonts w:hint="eastAsia"/>
          <w:color w:val="000000" w:themeColor="text1"/>
          <w:lang w:eastAsia="zh-CN"/>
        </w:rPr>
        <w:t>武宁县污水处理厂</w:t>
      </w:r>
      <w:r>
        <w:rPr>
          <w:rFonts w:hint="eastAsia"/>
          <w:color w:val="000000" w:themeColor="text1"/>
        </w:rPr>
        <w:t>立即开展信息搜集工作，并及时向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报告，由政府有关部门发布准确信息</w:t>
      </w:r>
      <w:r>
        <w:rPr>
          <w:color w:val="000000" w:themeColor="text1"/>
        </w:rPr>
        <w:t>。</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3" w:name="_Toc3127"/>
      <w:bookmarkStart w:id="114" w:name="_Toc536529689"/>
      <w:bookmarkStart w:id="115" w:name="_Toc476314978"/>
      <w:r>
        <w:rPr>
          <w:rFonts w:hint="eastAsia"/>
          <w:color w:val="000000" w:themeColor="text1"/>
        </w:rPr>
        <w:t>7应急响应和措施</w:t>
      </w:r>
      <w:bookmarkEnd w:id="113"/>
      <w:bookmarkEnd w:id="114"/>
      <w:bookmarkEnd w:id="115"/>
    </w:p>
    <w:p>
      <w:pPr>
        <w:pStyle w:val="4"/>
        <w:spacing w:before="156" w:after="156"/>
        <w:rPr>
          <w:color w:val="000000" w:themeColor="text1"/>
        </w:rPr>
      </w:pPr>
      <w:bookmarkStart w:id="116" w:name="_Toc476314979"/>
      <w:bookmarkStart w:id="117" w:name="_Toc24430"/>
      <w:bookmarkStart w:id="118" w:name="_Toc536529690"/>
      <w:r>
        <w:rPr>
          <w:rFonts w:hint="eastAsia"/>
          <w:color w:val="000000" w:themeColor="text1"/>
        </w:rPr>
        <w:t>7.1分级响应机制</w:t>
      </w:r>
      <w:bookmarkEnd w:id="116"/>
      <w:bookmarkEnd w:id="117"/>
      <w:bookmarkEnd w:id="118"/>
    </w:p>
    <w:p>
      <w:pPr>
        <w:pStyle w:val="31"/>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19" w:name="OLE_LINK9"/>
      <w:r>
        <w:rPr>
          <w:rFonts w:hint="eastAsia"/>
          <w:color w:val="000000" w:themeColor="text1"/>
        </w:rPr>
        <w:t>一般环境事件（Ⅳ级）</w:t>
      </w:r>
      <w:bookmarkEnd w:id="119"/>
      <w:bookmarkStart w:id="120" w:name="3_1"/>
      <w:bookmarkEnd w:id="120"/>
      <w:r>
        <w:rPr>
          <w:rFonts w:hint="eastAsia"/>
          <w:color w:val="000000" w:themeColor="text1"/>
        </w:rPr>
        <w:t>，具体分级标准见表7.1-1。</w:t>
      </w:r>
    </w:p>
    <w:p>
      <w:pPr>
        <w:pStyle w:val="32"/>
        <w:spacing w:before="156"/>
        <w:rPr>
          <w:color w:val="000000" w:themeColor="text1"/>
        </w:rPr>
      </w:pPr>
      <w:r>
        <w:rPr>
          <w:rFonts w:hint="eastAsia"/>
          <w:color w:val="000000" w:themeColor="text1"/>
        </w:rPr>
        <w:t>表7.1-1   突发环境事件分级标准</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34"/>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34"/>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34"/>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34"/>
              <w:jc w:val="both"/>
              <w:rPr>
                <w:color w:val="000000" w:themeColor="text1"/>
              </w:rPr>
            </w:pPr>
            <w:r>
              <w:rPr>
                <w:rFonts w:hint="eastAsia"/>
                <w:color w:val="000000" w:themeColor="text1"/>
              </w:rPr>
              <w:t>1.因环境污染直接导致30人以上死亡或100人以上中毒或重伤的;</w:t>
            </w:r>
          </w:p>
          <w:p>
            <w:pPr>
              <w:pStyle w:val="34"/>
              <w:jc w:val="both"/>
              <w:rPr>
                <w:color w:val="000000" w:themeColor="text1"/>
              </w:rPr>
            </w:pPr>
            <w:r>
              <w:rPr>
                <w:rFonts w:hint="eastAsia"/>
                <w:color w:val="000000" w:themeColor="text1"/>
              </w:rPr>
              <w:t>2.因环境污染疏散、转移人员5万人以上的;</w:t>
            </w:r>
          </w:p>
          <w:p>
            <w:pPr>
              <w:pStyle w:val="34"/>
              <w:jc w:val="both"/>
              <w:rPr>
                <w:color w:val="000000" w:themeColor="text1"/>
              </w:rPr>
            </w:pPr>
            <w:r>
              <w:rPr>
                <w:rFonts w:hint="eastAsia"/>
                <w:color w:val="000000" w:themeColor="text1"/>
              </w:rPr>
              <w:t>3.因环境污染造成直接经济损失1亿元以上的;</w:t>
            </w:r>
          </w:p>
          <w:p>
            <w:pPr>
              <w:pStyle w:val="34"/>
              <w:jc w:val="both"/>
              <w:rPr>
                <w:color w:val="000000" w:themeColor="text1"/>
              </w:rPr>
            </w:pPr>
            <w:r>
              <w:rPr>
                <w:rFonts w:hint="eastAsia"/>
                <w:color w:val="000000" w:themeColor="text1"/>
              </w:rPr>
              <w:t>4.因环境污染造成区域生态功能丧失或该区域国家重点保护物种灭绝的;</w:t>
            </w:r>
          </w:p>
          <w:p>
            <w:pPr>
              <w:pStyle w:val="34"/>
              <w:jc w:val="both"/>
              <w:rPr>
                <w:color w:val="000000" w:themeColor="text1"/>
              </w:rPr>
            </w:pPr>
            <w:r>
              <w:rPr>
                <w:rFonts w:hint="eastAsia"/>
                <w:color w:val="000000" w:themeColor="text1"/>
              </w:rPr>
              <w:t>5.因环境污染造成设区的市级以上城市集中式饮用水水源地取水中断的;</w:t>
            </w:r>
          </w:p>
          <w:p>
            <w:pPr>
              <w:pStyle w:val="34"/>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34"/>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重大环境事件</w:t>
            </w:r>
          </w:p>
          <w:p>
            <w:pPr>
              <w:pStyle w:val="34"/>
              <w:rPr>
                <w:color w:val="000000" w:themeColor="text1"/>
              </w:rPr>
            </w:pPr>
            <w:r>
              <w:rPr>
                <w:rFonts w:hint="eastAsia"/>
                <w:color w:val="000000" w:themeColor="text1"/>
              </w:rPr>
              <w:t>（Ⅱ级）</w:t>
            </w:r>
          </w:p>
        </w:tc>
        <w:tc>
          <w:tcPr>
            <w:tcW w:w="7348" w:type="dxa"/>
            <w:tcBorders>
              <w:tl2br w:val="nil"/>
              <w:tr2bl w:val="nil"/>
            </w:tcBorders>
          </w:tcPr>
          <w:p>
            <w:pPr>
              <w:pStyle w:val="34"/>
              <w:jc w:val="both"/>
              <w:rPr>
                <w:color w:val="000000" w:themeColor="text1"/>
              </w:rPr>
            </w:pPr>
            <w:r>
              <w:rPr>
                <w:rFonts w:hint="eastAsia"/>
                <w:color w:val="000000" w:themeColor="text1"/>
              </w:rPr>
              <w:t>1.因环境污染直接导致10人以上30人以下死亡或50人以上100人以下中毒或重伤的;</w:t>
            </w:r>
          </w:p>
          <w:p>
            <w:pPr>
              <w:pStyle w:val="34"/>
              <w:jc w:val="both"/>
              <w:rPr>
                <w:color w:val="000000" w:themeColor="text1"/>
              </w:rPr>
            </w:pPr>
            <w:r>
              <w:rPr>
                <w:rFonts w:hint="eastAsia"/>
                <w:color w:val="000000" w:themeColor="text1"/>
              </w:rPr>
              <w:t>2.因环境污染疏散、转移人员</w:t>
            </w:r>
            <w:r>
              <w:rPr>
                <w:rFonts w:hint="eastAsia"/>
                <w:color w:val="000000" w:themeColor="text1"/>
                <w:lang w:val="en-US" w:eastAsia="zh-CN"/>
              </w:rPr>
              <w:t>1万</w:t>
            </w:r>
            <w:r>
              <w:rPr>
                <w:rFonts w:hint="eastAsia"/>
                <w:color w:val="000000" w:themeColor="text1"/>
              </w:rPr>
              <w:t>人以上5万人以下的;</w:t>
            </w:r>
          </w:p>
          <w:p>
            <w:pPr>
              <w:pStyle w:val="34"/>
              <w:jc w:val="both"/>
              <w:rPr>
                <w:color w:val="000000" w:themeColor="text1"/>
              </w:rPr>
            </w:pPr>
            <w:r>
              <w:rPr>
                <w:rFonts w:hint="eastAsia"/>
                <w:color w:val="000000" w:themeColor="text1"/>
              </w:rPr>
              <w:t>3.因环境污染造成直接经济损失2000万元以上1亿元以下的;</w:t>
            </w:r>
          </w:p>
          <w:p>
            <w:pPr>
              <w:pStyle w:val="34"/>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34"/>
              <w:jc w:val="both"/>
              <w:rPr>
                <w:color w:val="000000" w:themeColor="text1"/>
              </w:rPr>
            </w:pPr>
            <w:r>
              <w:rPr>
                <w:rFonts w:hint="eastAsia"/>
                <w:color w:val="000000" w:themeColor="text1"/>
              </w:rPr>
              <w:t>5.因环境污染造成县级城市集中式饮用水水源地取水中断的;</w:t>
            </w:r>
          </w:p>
          <w:p>
            <w:pPr>
              <w:pStyle w:val="34"/>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34"/>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较大环境事件</w:t>
            </w:r>
          </w:p>
          <w:p>
            <w:pPr>
              <w:pStyle w:val="34"/>
              <w:rPr>
                <w:color w:val="000000" w:themeColor="text1"/>
              </w:rPr>
            </w:pPr>
            <w:r>
              <w:rPr>
                <w:rFonts w:hint="eastAsia"/>
                <w:color w:val="000000" w:themeColor="text1"/>
              </w:rPr>
              <w:t>（Ⅲ级）</w:t>
            </w:r>
          </w:p>
        </w:tc>
        <w:tc>
          <w:tcPr>
            <w:tcW w:w="7348" w:type="dxa"/>
            <w:tcBorders>
              <w:tl2br w:val="nil"/>
              <w:tr2bl w:val="nil"/>
            </w:tcBorders>
          </w:tcPr>
          <w:p>
            <w:pPr>
              <w:pStyle w:val="34"/>
              <w:jc w:val="both"/>
              <w:rPr>
                <w:color w:val="000000" w:themeColor="text1"/>
              </w:rPr>
            </w:pPr>
            <w:r>
              <w:rPr>
                <w:rFonts w:hint="eastAsia"/>
                <w:color w:val="000000" w:themeColor="text1"/>
              </w:rPr>
              <w:t>1.因环境污染直接导致3人以上10人以下死亡或10人以上50人以下中毒或重伤的;</w:t>
            </w:r>
          </w:p>
          <w:p>
            <w:pPr>
              <w:pStyle w:val="34"/>
              <w:jc w:val="both"/>
              <w:rPr>
                <w:color w:val="000000" w:themeColor="text1"/>
              </w:rPr>
            </w:pPr>
            <w:r>
              <w:rPr>
                <w:rFonts w:hint="eastAsia"/>
                <w:color w:val="000000" w:themeColor="text1"/>
              </w:rPr>
              <w:t>2.因环境污染疏散、转移人员5000人以上</w:t>
            </w:r>
            <w:r>
              <w:rPr>
                <w:rFonts w:hint="eastAsia"/>
                <w:color w:val="000000" w:themeColor="text1"/>
                <w:lang w:val="en-US" w:eastAsia="zh-CN"/>
              </w:rPr>
              <w:t>1万</w:t>
            </w:r>
            <w:r>
              <w:rPr>
                <w:rFonts w:hint="eastAsia"/>
                <w:color w:val="000000" w:themeColor="text1"/>
              </w:rPr>
              <w:t>人以下的;</w:t>
            </w:r>
          </w:p>
          <w:p>
            <w:pPr>
              <w:pStyle w:val="34"/>
              <w:jc w:val="both"/>
              <w:rPr>
                <w:color w:val="000000" w:themeColor="text1"/>
              </w:rPr>
            </w:pPr>
            <w:r>
              <w:rPr>
                <w:rFonts w:hint="eastAsia"/>
                <w:color w:val="000000" w:themeColor="text1"/>
              </w:rPr>
              <w:t>3.因环境污染造成直接经济损失500万元以上2000万元以下的;</w:t>
            </w:r>
          </w:p>
          <w:p>
            <w:pPr>
              <w:pStyle w:val="34"/>
              <w:jc w:val="both"/>
              <w:rPr>
                <w:color w:val="000000" w:themeColor="text1"/>
              </w:rPr>
            </w:pPr>
            <w:r>
              <w:rPr>
                <w:rFonts w:hint="eastAsia"/>
                <w:color w:val="000000" w:themeColor="text1"/>
              </w:rPr>
              <w:t>4.因环境污染造成国家重点保护的动植物物种受到破坏的;</w:t>
            </w:r>
          </w:p>
          <w:p>
            <w:pPr>
              <w:pStyle w:val="34"/>
              <w:jc w:val="both"/>
              <w:rPr>
                <w:color w:val="000000" w:themeColor="text1"/>
              </w:rPr>
            </w:pPr>
            <w:r>
              <w:rPr>
                <w:rFonts w:hint="eastAsia"/>
                <w:color w:val="000000" w:themeColor="text1"/>
              </w:rPr>
              <w:t>5.因环境污染造成乡镇集中式饮用水水源地取水中断的;</w:t>
            </w:r>
          </w:p>
          <w:p>
            <w:pPr>
              <w:pStyle w:val="34"/>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34"/>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一般环境事件</w:t>
            </w:r>
          </w:p>
          <w:p>
            <w:pPr>
              <w:pStyle w:val="34"/>
              <w:rPr>
                <w:color w:val="000000" w:themeColor="text1"/>
              </w:rPr>
            </w:pPr>
            <w:r>
              <w:rPr>
                <w:rFonts w:hint="eastAsia"/>
                <w:color w:val="000000" w:themeColor="text1"/>
              </w:rPr>
              <w:t>（Ⅳ级）</w:t>
            </w:r>
          </w:p>
        </w:tc>
        <w:tc>
          <w:tcPr>
            <w:tcW w:w="7348" w:type="dxa"/>
            <w:tcBorders>
              <w:tl2br w:val="nil"/>
              <w:tr2bl w:val="nil"/>
            </w:tcBorders>
          </w:tcPr>
          <w:p>
            <w:pPr>
              <w:pStyle w:val="34"/>
              <w:jc w:val="both"/>
              <w:rPr>
                <w:color w:val="000000" w:themeColor="text1"/>
              </w:rPr>
            </w:pPr>
            <w:r>
              <w:rPr>
                <w:rFonts w:hint="eastAsia"/>
                <w:color w:val="000000" w:themeColor="text1"/>
              </w:rPr>
              <w:t>1.因环境污染直接导致3人以下死亡或10人以下中毒或重伤的;</w:t>
            </w:r>
          </w:p>
          <w:p>
            <w:pPr>
              <w:pStyle w:val="34"/>
              <w:jc w:val="both"/>
              <w:rPr>
                <w:color w:val="000000" w:themeColor="text1"/>
              </w:rPr>
            </w:pPr>
            <w:r>
              <w:rPr>
                <w:rFonts w:hint="eastAsia"/>
                <w:color w:val="000000" w:themeColor="text1"/>
              </w:rPr>
              <w:t>2.因环境污染疏散、转移人员5000人以下的;</w:t>
            </w:r>
          </w:p>
          <w:p>
            <w:pPr>
              <w:pStyle w:val="34"/>
              <w:jc w:val="both"/>
              <w:rPr>
                <w:color w:val="000000" w:themeColor="text1"/>
              </w:rPr>
            </w:pPr>
            <w:r>
              <w:rPr>
                <w:rFonts w:hint="eastAsia"/>
                <w:color w:val="000000" w:themeColor="text1"/>
              </w:rPr>
              <w:t>3.因环境污染造成直接经济损失500万元以下的;</w:t>
            </w:r>
          </w:p>
          <w:p>
            <w:pPr>
              <w:pStyle w:val="34"/>
              <w:jc w:val="both"/>
              <w:rPr>
                <w:color w:val="000000" w:themeColor="text1"/>
              </w:rPr>
            </w:pPr>
            <w:r>
              <w:rPr>
                <w:rFonts w:hint="eastAsia"/>
                <w:color w:val="000000" w:themeColor="text1"/>
              </w:rPr>
              <w:t>4.因环境污染造成跨县级行政区域纠纷，引起一般性群体影响的;</w:t>
            </w:r>
          </w:p>
          <w:p>
            <w:pPr>
              <w:pStyle w:val="34"/>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34"/>
              <w:jc w:val="both"/>
              <w:rPr>
                <w:color w:val="000000" w:themeColor="text1"/>
              </w:rPr>
            </w:pPr>
            <w:r>
              <w:rPr>
                <w:rFonts w:hint="eastAsia"/>
                <w:color w:val="000000" w:themeColor="text1"/>
              </w:rPr>
              <w:t>6.对环境造成一定影响，尚未达到较大突发环境事件级别的。</w:t>
            </w:r>
          </w:p>
        </w:tc>
      </w:tr>
    </w:tbl>
    <w:p>
      <w:pPr>
        <w:pStyle w:val="31"/>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武宁县污水处理厂</w:t>
      </w:r>
      <w:r>
        <w:rPr>
          <w:rFonts w:hint="eastAsia"/>
          <w:color w:val="000000" w:themeColor="text1"/>
        </w:rPr>
        <w:t>可能发生的突发环境事件为一般环境事件。</w:t>
      </w:r>
    </w:p>
    <w:p>
      <w:pPr>
        <w:pStyle w:val="31"/>
        <w:rPr>
          <w:color w:val="000000" w:themeColor="text1"/>
        </w:rPr>
      </w:pPr>
      <w:r>
        <w:rPr>
          <w:rFonts w:hint="eastAsia"/>
          <w:color w:val="000000" w:themeColor="text1"/>
        </w:rPr>
        <w:t>同时，</w:t>
      </w:r>
      <w:r>
        <w:rPr>
          <w:rFonts w:hint="eastAsia"/>
          <w:color w:val="000000" w:themeColor="text1"/>
          <w:lang w:eastAsia="zh-CN"/>
        </w:rPr>
        <w:t>武宁县污水处理厂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31"/>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32"/>
        <w:spacing w:before="156"/>
        <w:rPr>
          <w:color w:val="000000" w:themeColor="text1"/>
        </w:rPr>
      </w:pPr>
      <w:r>
        <w:rPr>
          <w:rFonts w:hint="eastAsia"/>
          <w:color w:val="000000" w:themeColor="text1"/>
        </w:rPr>
        <w:t>表7.1-2   突发环境事件应急等级启动条件一览表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4"/>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4"/>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4"/>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4"/>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4"/>
              <w:rPr>
                <w:rFonts w:hint="eastAsia" w:eastAsia="宋体"/>
                <w:color w:val="auto"/>
                <w:sz w:val="21"/>
                <w:szCs w:val="21"/>
                <w:lang w:eastAsia="zh-CN"/>
              </w:rPr>
            </w:pPr>
            <w:r>
              <w:rPr>
                <w:rFonts w:hint="eastAsia"/>
                <w:color w:val="000000" w:themeColor="text1"/>
                <w:lang w:eastAsia="zh-CN"/>
              </w:rPr>
              <w:t>武宁县人民政府</w:t>
            </w:r>
            <w:r>
              <w:rPr>
                <w:rFonts w:hint="eastAsia"/>
                <w:color w:val="auto"/>
                <w:sz w:val="21"/>
                <w:szCs w:val="21"/>
              </w:rPr>
              <w:t>、</w:t>
            </w:r>
            <w:r>
              <w:rPr>
                <w:rFonts w:hint="eastAsia"/>
                <w:color w:val="auto"/>
                <w:sz w:val="21"/>
                <w:szCs w:val="21"/>
                <w:lang w:eastAsia="zh-CN"/>
              </w:rPr>
              <w:t>九江市武宁生态环境局</w:t>
            </w:r>
          </w:p>
        </w:tc>
        <w:tc>
          <w:tcPr>
            <w:tcW w:w="6100" w:type="dxa"/>
            <w:tcBorders>
              <w:top w:val="double" w:color="auto" w:sz="4" w:space="0"/>
              <w:tl2br w:val="nil"/>
              <w:tr2bl w:val="nil"/>
            </w:tcBorders>
          </w:tcPr>
          <w:p>
            <w:pPr>
              <w:pStyle w:val="34"/>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4"/>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4"/>
              <w:rPr>
                <w:color w:val="auto"/>
                <w:sz w:val="21"/>
                <w:szCs w:val="21"/>
              </w:rPr>
            </w:pPr>
            <w:r>
              <w:rPr>
                <w:rFonts w:hint="eastAsia"/>
                <w:color w:val="auto"/>
                <w:sz w:val="21"/>
                <w:szCs w:val="21"/>
                <w:lang w:eastAsia="zh-CN"/>
              </w:rPr>
              <w:t>武宁县污水处理厂</w:t>
            </w:r>
          </w:p>
        </w:tc>
        <w:tc>
          <w:tcPr>
            <w:tcW w:w="6100" w:type="dxa"/>
            <w:tcBorders>
              <w:tl2br w:val="nil"/>
              <w:tr2bl w:val="nil"/>
            </w:tcBorders>
          </w:tcPr>
          <w:p>
            <w:pPr>
              <w:pStyle w:val="34"/>
              <w:jc w:val="both"/>
              <w:rPr>
                <w:rFonts w:hint="eastAsia"/>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4"/>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4"/>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4"/>
              <w:rPr>
                <w:color w:val="auto"/>
                <w:sz w:val="21"/>
                <w:szCs w:val="21"/>
              </w:rPr>
            </w:pPr>
            <w:r>
              <w:rPr>
                <w:rFonts w:hint="eastAsia"/>
                <w:color w:val="auto"/>
                <w:sz w:val="21"/>
                <w:szCs w:val="21"/>
              </w:rPr>
              <w:t>事故班组</w:t>
            </w:r>
          </w:p>
        </w:tc>
        <w:tc>
          <w:tcPr>
            <w:tcW w:w="6100" w:type="dxa"/>
            <w:tcBorders>
              <w:tl2br w:val="nil"/>
              <w:tr2bl w:val="nil"/>
            </w:tcBorders>
          </w:tcPr>
          <w:p>
            <w:pPr>
              <w:pStyle w:val="34"/>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4"/>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31"/>
        <w:spacing w:beforeLines="50"/>
        <w:rPr>
          <w:color w:val="000000" w:themeColor="text1"/>
        </w:rPr>
      </w:pPr>
      <w:r>
        <w:rPr>
          <w:rFonts w:hint="eastAsia"/>
          <w:color w:val="000000" w:themeColor="text1"/>
        </w:rPr>
        <w:t>当启动Ⅰ级响应时，</w:t>
      </w:r>
      <w:r>
        <w:rPr>
          <w:rFonts w:hint="eastAsia"/>
          <w:color w:val="000000" w:themeColor="text1"/>
          <w:lang w:eastAsia="zh-CN"/>
        </w:rPr>
        <w:t>武宁县污水处理厂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武宁县人民政府</w:t>
      </w:r>
      <w:r>
        <w:rPr>
          <w:rFonts w:hint="eastAsia"/>
          <w:color w:val="000000" w:themeColor="text1"/>
        </w:rPr>
        <w:t>和</w:t>
      </w:r>
      <w:r>
        <w:rPr>
          <w:rFonts w:hint="eastAsia"/>
          <w:color w:val="000000" w:themeColor="text1"/>
          <w:lang w:eastAsia="zh-CN"/>
        </w:rPr>
        <w:t>九江市武宁生态环境局</w:t>
      </w:r>
      <w:r>
        <w:rPr>
          <w:rFonts w:hint="eastAsia"/>
          <w:color w:val="000000" w:themeColor="text1"/>
        </w:rPr>
        <w:t>报告。</w:t>
      </w:r>
    </w:p>
    <w:p>
      <w:pPr>
        <w:pStyle w:val="31"/>
        <w:rPr>
          <w:color w:val="000000" w:themeColor="text1"/>
        </w:rPr>
      </w:pPr>
      <w:r>
        <w:rPr>
          <w:rFonts w:hint="eastAsia"/>
          <w:color w:val="000000" w:themeColor="text1"/>
        </w:rPr>
        <w:t>污水厂应急响应分级流程见图7.1-1。</w:t>
      </w:r>
    </w:p>
    <w:p>
      <w:pPr>
        <w:pStyle w:val="31"/>
        <w:rPr>
          <w:color w:val="000000" w:themeColor="text1"/>
        </w:rPr>
      </w:pPr>
      <w:r>
        <w:drawing>
          <wp:inline distT="0" distB="0" distL="114300" distR="114300">
            <wp:extent cx="5273040" cy="549846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5"/>
                    <a:stretch>
                      <a:fillRect/>
                    </a:stretch>
                  </pic:blipFill>
                  <pic:spPr>
                    <a:xfrm>
                      <a:off x="0" y="0"/>
                      <a:ext cx="5273040" cy="5498465"/>
                    </a:xfrm>
                    <a:prstGeom prst="rect">
                      <a:avLst/>
                    </a:prstGeom>
                    <a:noFill/>
                    <a:ln>
                      <a:noFill/>
                    </a:ln>
                  </pic:spPr>
                </pic:pic>
              </a:graphicData>
            </a:graphic>
          </wp:inline>
        </w:drawing>
      </w:r>
    </w:p>
    <w:p>
      <w:pPr>
        <w:pStyle w:val="31"/>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21" w:name="_Toc536529691"/>
      <w:bookmarkStart w:id="122" w:name="_Toc476314980"/>
      <w:bookmarkStart w:id="123" w:name="_Toc12070"/>
      <w:r>
        <w:rPr>
          <w:rFonts w:hint="eastAsia"/>
          <w:color w:val="000000" w:themeColor="text1"/>
        </w:rPr>
        <w:t>7.2现场应急措施</w:t>
      </w:r>
      <w:bookmarkEnd w:id="121"/>
      <w:bookmarkEnd w:id="122"/>
      <w:bookmarkEnd w:id="123"/>
    </w:p>
    <w:p>
      <w:pPr>
        <w:pStyle w:val="5"/>
        <w:spacing w:before="156" w:after="156"/>
        <w:rPr>
          <w:color w:val="000000" w:themeColor="text1"/>
        </w:rPr>
      </w:pPr>
      <w:r>
        <w:rPr>
          <w:rFonts w:hint="eastAsia"/>
          <w:color w:val="000000" w:themeColor="text1"/>
        </w:rPr>
        <w:t>7.2.1地表水环境风险处置措施</w:t>
      </w:r>
    </w:p>
    <w:p>
      <w:pPr>
        <w:pStyle w:val="31"/>
        <w:rPr>
          <w:color w:val="000000" w:themeColor="text1"/>
        </w:rPr>
      </w:pPr>
      <w:r>
        <w:rPr>
          <w:rFonts w:hint="eastAsia"/>
          <w:color w:val="000000" w:themeColor="text1"/>
        </w:rPr>
        <w:t>①泄漏</w:t>
      </w:r>
    </w:p>
    <w:p>
      <w:pPr>
        <w:pStyle w:val="31"/>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31"/>
        <w:rPr>
          <w:color w:val="000000" w:themeColor="text1"/>
        </w:rPr>
      </w:pPr>
      <w:r>
        <w:rPr>
          <w:rFonts w:hint="eastAsia"/>
          <w:color w:val="000000" w:themeColor="text1"/>
        </w:rPr>
        <w:t>②进水水质超标</w:t>
      </w:r>
    </w:p>
    <w:p>
      <w:pPr>
        <w:pStyle w:val="31"/>
        <w:rPr>
          <w:color w:val="000000" w:themeColor="text1"/>
        </w:rPr>
      </w:pPr>
      <w:r>
        <w:rPr>
          <w:rFonts w:hint="eastAsia"/>
          <w:color w:val="000000" w:themeColor="text1"/>
        </w:rPr>
        <w:t>污水处理厂设置进水水质在线自动监测装置，同时化验室员工日常定期取样化验进水水质，一旦发现进水水质超标，立即联系</w:t>
      </w:r>
      <w:r>
        <w:rPr>
          <w:rFonts w:hint="eastAsia"/>
          <w:color w:val="000000" w:themeColor="text1"/>
          <w:lang w:val="en-US" w:eastAsia="zh-CN"/>
        </w:rPr>
        <w:t>县有关部门要求</w:t>
      </w:r>
      <w:r>
        <w:rPr>
          <w:rFonts w:hint="eastAsia"/>
          <w:color w:val="000000" w:themeColor="text1"/>
        </w:rPr>
        <w:t>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31"/>
        <w:rPr>
          <w:color w:val="000000" w:themeColor="text1"/>
        </w:rPr>
      </w:pPr>
      <w:r>
        <w:rPr>
          <w:rFonts w:hint="eastAsia"/>
          <w:color w:val="000000" w:themeColor="text1"/>
        </w:rPr>
        <w:t>③出水水质超标</w:t>
      </w:r>
    </w:p>
    <w:p>
      <w:pPr>
        <w:pStyle w:val="31"/>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31"/>
        <w:rPr>
          <w:color w:val="000000" w:themeColor="text1"/>
        </w:rPr>
      </w:pPr>
      <w:r>
        <w:rPr>
          <w:rFonts w:hint="eastAsia"/>
          <w:color w:val="000000" w:themeColor="text1"/>
        </w:rPr>
        <w:t>④污水处理设备故障</w:t>
      </w:r>
    </w:p>
    <w:p>
      <w:pPr>
        <w:pStyle w:val="31"/>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31"/>
        <w:rPr>
          <w:color w:val="000000" w:themeColor="text1"/>
        </w:rPr>
      </w:pPr>
      <w:r>
        <w:rPr>
          <w:rFonts w:hint="eastAsia"/>
          <w:color w:val="000000" w:themeColor="text1"/>
        </w:rPr>
        <w:t>⑤突发性自然灾害等</w:t>
      </w:r>
    </w:p>
    <w:p>
      <w:pPr>
        <w:pStyle w:val="31"/>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武宁湖</w:t>
      </w:r>
      <w:r>
        <w:rPr>
          <w:color w:val="000000" w:themeColor="text1"/>
        </w:rPr>
        <w:t>水体功能安全</w:t>
      </w:r>
      <w:r>
        <w:rPr>
          <w:rFonts w:hint="eastAsia"/>
          <w:color w:val="000000" w:themeColor="text1"/>
        </w:rPr>
        <w:t>。</w:t>
      </w:r>
    </w:p>
    <w:p>
      <w:pPr>
        <w:pStyle w:val="31"/>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，同时采取先期处置措施并对</w:t>
      </w:r>
      <w:r>
        <w:rPr>
          <w:rFonts w:hint="eastAsia"/>
          <w:color w:val="000000" w:themeColor="text1"/>
          <w:szCs w:val="21"/>
          <w:lang w:eastAsia="zh-CN"/>
        </w:rPr>
        <w:t>武宁湖</w:t>
      </w:r>
      <w:r>
        <w:rPr>
          <w:rFonts w:hint="eastAsia"/>
          <w:color w:val="000000" w:themeColor="text1"/>
        </w:rPr>
        <w:t>水体开展应急监测。</w:t>
      </w:r>
    </w:p>
    <w:p>
      <w:pPr>
        <w:pStyle w:val="4"/>
        <w:spacing w:before="156" w:after="156"/>
        <w:rPr>
          <w:color w:val="000000" w:themeColor="text1"/>
        </w:rPr>
      </w:pPr>
      <w:bookmarkStart w:id="124" w:name="_Toc476314981"/>
      <w:bookmarkStart w:id="125" w:name="_Toc25495"/>
      <w:bookmarkStart w:id="126" w:name="_Toc536529692"/>
      <w:r>
        <w:rPr>
          <w:rFonts w:hint="eastAsia"/>
          <w:color w:val="000000" w:themeColor="text1"/>
        </w:rPr>
        <w:t>7.3企业外部救援</w:t>
      </w:r>
      <w:bookmarkEnd w:id="124"/>
      <w:bookmarkEnd w:id="125"/>
      <w:bookmarkEnd w:id="126"/>
    </w:p>
    <w:p>
      <w:pPr>
        <w:pStyle w:val="31"/>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申请救援。</w:t>
      </w:r>
    </w:p>
    <w:p>
      <w:pPr>
        <w:pStyle w:val="31"/>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27" w:name="_Toc476314982"/>
      <w:bookmarkStart w:id="128" w:name="_Toc536529693"/>
      <w:bookmarkStart w:id="129" w:name="_Toc7266"/>
      <w:r>
        <w:rPr>
          <w:rFonts w:hint="eastAsia"/>
          <w:color w:val="000000" w:themeColor="text1"/>
        </w:rPr>
        <w:t>7.4人员紧急撤离和疏散</w:t>
      </w:r>
      <w:bookmarkEnd w:id="127"/>
      <w:bookmarkEnd w:id="128"/>
      <w:bookmarkEnd w:id="129"/>
    </w:p>
    <w:p>
      <w:pPr>
        <w:pStyle w:val="31"/>
        <w:rPr>
          <w:color w:val="000000" w:themeColor="text1"/>
        </w:rPr>
      </w:pPr>
      <w:r>
        <w:rPr>
          <w:rFonts w:hint="eastAsia"/>
          <w:color w:val="000000" w:themeColor="text1"/>
        </w:rPr>
        <w:t>(1)事故现场隔离方法</w:t>
      </w:r>
    </w:p>
    <w:p>
      <w:pPr>
        <w:pStyle w:val="31"/>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31"/>
        <w:rPr>
          <w:color w:val="000000" w:themeColor="text1"/>
        </w:rPr>
      </w:pPr>
      <w:r>
        <w:rPr>
          <w:rFonts w:hint="eastAsia"/>
          <w:color w:val="000000" w:themeColor="text1"/>
        </w:rPr>
        <w:t>(2)隔离措施</w:t>
      </w:r>
    </w:p>
    <w:p>
      <w:pPr>
        <w:pStyle w:val="31"/>
        <w:rPr>
          <w:color w:val="000000" w:themeColor="text1"/>
        </w:rPr>
      </w:pPr>
      <w:r>
        <w:rPr>
          <w:rFonts w:hint="eastAsia"/>
          <w:color w:val="000000" w:themeColor="text1"/>
        </w:rPr>
        <w:t>事故现场在主要进出点由警戒疏散组把守，划定现场警戒区域，禁止与事故处理无关人员进入现场。</w:t>
      </w:r>
    </w:p>
    <w:p>
      <w:pPr>
        <w:pStyle w:val="31"/>
        <w:rPr>
          <w:color w:val="000000" w:themeColor="text1"/>
        </w:rPr>
      </w:pPr>
      <w:r>
        <w:rPr>
          <w:rFonts w:hint="eastAsia"/>
          <w:color w:val="000000" w:themeColor="text1"/>
        </w:rPr>
        <w:t>(3)事故现场周边区域的交通</w:t>
      </w:r>
    </w:p>
    <w:p>
      <w:pPr>
        <w:pStyle w:val="31"/>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pPr>
        <w:pStyle w:val="4"/>
        <w:spacing w:before="156" w:after="156"/>
        <w:rPr>
          <w:color w:val="000000" w:themeColor="text1"/>
        </w:rPr>
      </w:pPr>
      <w:bookmarkStart w:id="130" w:name="_Toc27865"/>
      <w:bookmarkStart w:id="131" w:name="_Toc476314983"/>
      <w:bookmarkStart w:id="132" w:name="_Toc536529694"/>
      <w:r>
        <w:rPr>
          <w:rFonts w:hint="eastAsia"/>
          <w:color w:val="000000" w:themeColor="text1"/>
        </w:rPr>
        <w:t>7.5应急监测</w:t>
      </w:r>
      <w:bookmarkEnd w:id="130"/>
      <w:bookmarkEnd w:id="131"/>
      <w:bookmarkEnd w:id="132"/>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武宁县污水处理厂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31"/>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31"/>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31"/>
        <w:rPr>
          <w:color w:val="000000" w:themeColor="text1"/>
        </w:rPr>
      </w:pPr>
      <w:r>
        <w:rPr>
          <w:rFonts w:hint="eastAsia"/>
          <w:color w:val="000000" w:themeColor="text1"/>
        </w:rPr>
        <w:t>(1)对于地表水环境污染事故</w:t>
      </w:r>
    </w:p>
    <w:p>
      <w:pPr>
        <w:pStyle w:val="31"/>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31"/>
        <w:rPr>
          <w:color w:val="000000" w:themeColor="text1"/>
        </w:rPr>
      </w:pPr>
      <w:r>
        <w:rPr>
          <w:rFonts w:hint="eastAsia"/>
          <w:color w:val="000000" w:themeColor="text1"/>
        </w:rPr>
        <w:t>①监测点位以事故发生地为主，根据</w:t>
      </w:r>
      <w:r>
        <w:rPr>
          <w:rFonts w:hint="eastAsia"/>
          <w:color w:val="000000" w:themeColor="text1"/>
          <w:szCs w:val="21"/>
          <w:lang w:eastAsia="zh-CN"/>
        </w:rPr>
        <w:t>武宁湖</w:t>
      </w:r>
      <w:r>
        <w:rPr>
          <w:rFonts w:hint="eastAsia"/>
          <w:color w:val="000000" w:themeColor="text1"/>
        </w:rPr>
        <w:t>水流方向、扩散速度(或流速)和地形地貌等进行布点采样，同时测定流量。</w:t>
      </w:r>
    </w:p>
    <w:p>
      <w:pPr>
        <w:pStyle w:val="31"/>
        <w:rPr>
          <w:color w:val="000000" w:themeColor="text1"/>
        </w:rPr>
      </w:pPr>
      <w:r>
        <w:rPr>
          <w:rFonts w:hint="eastAsia"/>
          <w:color w:val="000000" w:themeColor="text1"/>
        </w:rPr>
        <w:t>②对</w:t>
      </w:r>
      <w:r>
        <w:rPr>
          <w:rFonts w:hint="eastAsia"/>
          <w:color w:val="000000" w:themeColor="text1"/>
          <w:szCs w:val="21"/>
          <w:lang w:eastAsia="zh-CN"/>
        </w:rPr>
        <w:t>武宁湖</w:t>
      </w:r>
      <w:r>
        <w:rPr>
          <w:rFonts w:hint="eastAsia"/>
          <w:color w:val="000000" w:themeColor="text1"/>
        </w:rPr>
        <w:t>雨水泵站下游50m、100m、200m、500m、1000m、1500m、2000m处设若干点，同时在事故发生地的上游一定距离布设对照断面。</w:t>
      </w:r>
    </w:p>
    <w:p>
      <w:pPr>
        <w:pStyle w:val="31"/>
        <w:rPr>
          <w:color w:val="000000" w:themeColor="text1"/>
        </w:rPr>
      </w:pPr>
      <w:r>
        <w:rPr>
          <w:rFonts w:hint="eastAsia"/>
          <w:color w:val="000000" w:themeColor="text1"/>
        </w:rPr>
        <w:t>(2)对于地下水环境污染事故</w:t>
      </w:r>
    </w:p>
    <w:p>
      <w:pPr>
        <w:pStyle w:val="31"/>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31"/>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31"/>
        <w:rPr>
          <w:color w:val="000000" w:themeColor="text1"/>
        </w:rPr>
      </w:pPr>
      <w:r>
        <w:rPr>
          <w:rFonts w:hint="eastAsia"/>
          <w:color w:val="000000" w:themeColor="text1"/>
        </w:rPr>
        <w:t>(3)对于土壤环境污染事故</w:t>
      </w:r>
    </w:p>
    <w:p>
      <w:pPr>
        <w:pStyle w:val="31"/>
        <w:rPr>
          <w:color w:val="000000" w:themeColor="text1"/>
        </w:rPr>
      </w:pPr>
      <w:r>
        <w:rPr>
          <w:rFonts w:hint="eastAsia"/>
          <w:color w:val="000000" w:themeColor="text1"/>
        </w:rPr>
        <w:t>①监测点位根据污染物产生类型(固体污染物抛洒污染型、液体倾翻污染型)设置不同的采样点。</w:t>
      </w:r>
    </w:p>
    <w:p>
      <w:pPr>
        <w:pStyle w:val="31"/>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31"/>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32"/>
        <w:spacing w:before="156"/>
        <w:rPr>
          <w:color w:val="000000" w:themeColor="text1"/>
        </w:rPr>
      </w:pPr>
      <w:r>
        <w:rPr>
          <w:rFonts w:hint="eastAsia"/>
          <w:color w:val="000000" w:themeColor="text1"/>
        </w:rPr>
        <w:t>表7.5-1   应急监测频次</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34"/>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34"/>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34"/>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34"/>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34"/>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34"/>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4"/>
              <w:rPr>
                <w:color w:val="000000" w:themeColor="text1"/>
              </w:rPr>
            </w:pPr>
          </w:p>
        </w:tc>
        <w:tc>
          <w:tcPr>
            <w:tcW w:w="2849" w:type="dxa"/>
            <w:tcBorders>
              <w:tl2br w:val="nil"/>
              <w:tr2bl w:val="nil"/>
            </w:tcBorders>
            <w:vAlign w:val="center"/>
          </w:tcPr>
          <w:p>
            <w:pPr>
              <w:pStyle w:val="34"/>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34"/>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4"/>
              <w:rPr>
                <w:color w:val="000000" w:themeColor="text1"/>
              </w:rPr>
            </w:pPr>
          </w:p>
        </w:tc>
        <w:tc>
          <w:tcPr>
            <w:tcW w:w="2849" w:type="dxa"/>
            <w:tcBorders>
              <w:tl2br w:val="nil"/>
              <w:tr2bl w:val="nil"/>
            </w:tcBorders>
            <w:vAlign w:val="center"/>
          </w:tcPr>
          <w:p>
            <w:pPr>
              <w:pStyle w:val="34"/>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34"/>
              <w:rPr>
                <w:color w:val="000000" w:themeColor="text1"/>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5"/>
        <w:spacing w:before="156" w:after="156"/>
        <w:rPr>
          <w:color w:val="000000" w:themeColor="text1"/>
        </w:rPr>
      </w:pPr>
      <w:r>
        <w:rPr>
          <w:rFonts w:hint="eastAsia"/>
          <w:color w:val="000000" w:themeColor="text1"/>
        </w:rPr>
        <w:t>7.5.5应急监测内容</w:t>
      </w:r>
    </w:p>
    <w:p>
      <w:pPr>
        <w:pStyle w:val="31"/>
        <w:rPr>
          <w:color w:val="000000" w:themeColor="text1"/>
        </w:rPr>
      </w:pPr>
      <w:r>
        <w:rPr>
          <w:rFonts w:hint="eastAsia"/>
          <w:color w:val="000000" w:themeColor="text1"/>
        </w:rPr>
        <w:t>应急监测内容见表7.5-2。</w:t>
      </w:r>
    </w:p>
    <w:p>
      <w:pPr>
        <w:pStyle w:val="32"/>
        <w:spacing w:before="156"/>
        <w:rPr>
          <w:color w:val="000000" w:themeColor="text1"/>
        </w:rPr>
      </w:pPr>
      <w:r>
        <w:rPr>
          <w:rFonts w:hint="eastAsia"/>
          <w:color w:val="000000" w:themeColor="text1"/>
        </w:rPr>
        <w:t>表7.5-2</w:t>
      </w:r>
      <w:r>
        <w:rPr>
          <w:color w:val="000000" w:themeColor="text1"/>
        </w:rPr>
        <w:t>应急监测内容</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序号</w:t>
            </w:r>
          </w:p>
        </w:tc>
        <w:tc>
          <w:tcPr>
            <w:tcW w:w="2078" w:type="dxa"/>
            <w:gridSpan w:val="2"/>
            <w:tcBorders>
              <w:tl2br w:val="nil"/>
              <w:tr2bl w:val="nil"/>
            </w:tcBorders>
            <w:vAlign w:val="center"/>
          </w:tcPr>
          <w:p>
            <w:pPr>
              <w:pStyle w:val="34"/>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pPr>
              <w:pStyle w:val="34"/>
              <w:rPr>
                <w:color w:val="000000" w:themeColor="text1"/>
              </w:rPr>
            </w:pPr>
            <w:r>
              <w:rPr>
                <w:rFonts w:hint="eastAsia"/>
                <w:color w:val="000000" w:themeColor="text1"/>
              </w:rPr>
              <w:t>地表水</w:t>
            </w:r>
          </w:p>
        </w:tc>
        <w:tc>
          <w:tcPr>
            <w:tcW w:w="1078" w:type="dxa"/>
            <w:tcBorders>
              <w:tl2br w:val="nil"/>
              <w:tr2bl w:val="nil"/>
            </w:tcBorders>
            <w:vAlign w:val="center"/>
          </w:tcPr>
          <w:p>
            <w:pPr>
              <w:pStyle w:val="34"/>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2</w:t>
            </w:r>
          </w:p>
        </w:tc>
        <w:tc>
          <w:tcPr>
            <w:tcW w:w="1000" w:type="dxa"/>
            <w:vMerge w:val="continue"/>
            <w:tcBorders>
              <w:tl2br w:val="nil"/>
              <w:tr2bl w:val="nil"/>
            </w:tcBorders>
            <w:tcMar>
              <w:left w:w="28" w:type="dxa"/>
              <w:right w:w="28" w:type="dxa"/>
            </w:tcMar>
            <w:vAlign w:val="center"/>
          </w:tcPr>
          <w:p>
            <w:pPr>
              <w:pStyle w:val="34"/>
              <w:rPr>
                <w:color w:val="000000" w:themeColor="text1"/>
              </w:rPr>
            </w:pPr>
          </w:p>
        </w:tc>
        <w:tc>
          <w:tcPr>
            <w:tcW w:w="1078" w:type="dxa"/>
            <w:tcBorders>
              <w:tl2br w:val="nil"/>
              <w:tr2bl w:val="nil"/>
            </w:tcBorders>
            <w:vAlign w:val="center"/>
          </w:tcPr>
          <w:p>
            <w:pPr>
              <w:pStyle w:val="34"/>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3</w:t>
            </w:r>
          </w:p>
        </w:tc>
        <w:tc>
          <w:tcPr>
            <w:tcW w:w="1000" w:type="dxa"/>
            <w:vMerge w:val="continue"/>
            <w:tcBorders>
              <w:tl2br w:val="nil"/>
              <w:tr2bl w:val="nil"/>
            </w:tcBorders>
            <w:tcMar>
              <w:left w:w="28" w:type="dxa"/>
              <w:right w:w="28" w:type="dxa"/>
            </w:tcMar>
            <w:vAlign w:val="center"/>
          </w:tcPr>
          <w:p>
            <w:pPr>
              <w:pStyle w:val="34"/>
              <w:rPr>
                <w:color w:val="000000" w:themeColor="text1"/>
              </w:rPr>
            </w:pPr>
          </w:p>
        </w:tc>
        <w:tc>
          <w:tcPr>
            <w:tcW w:w="1078" w:type="dxa"/>
            <w:tcBorders>
              <w:tl2br w:val="nil"/>
              <w:tr2bl w:val="nil"/>
            </w:tcBorders>
            <w:vAlign w:val="center"/>
          </w:tcPr>
          <w:p>
            <w:pPr>
              <w:pStyle w:val="34"/>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4</w:t>
            </w:r>
          </w:p>
        </w:tc>
        <w:tc>
          <w:tcPr>
            <w:tcW w:w="1000" w:type="dxa"/>
            <w:vMerge w:val="continue"/>
            <w:tcBorders>
              <w:tl2br w:val="nil"/>
              <w:tr2bl w:val="nil"/>
            </w:tcBorders>
            <w:tcMar>
              <w:left w:w="28" w:type="dxa"/>
              <w:right w:w="28" w:type="dxa"/>
            </w:tcMar>
            <w:vAlign w:val="center"/>
          </w:tcPr>
          <w:p>
            <w:pPr>
              <w:pStyle w:val="34"/>
              <w:rPr>
                <w:color w:val="000000" w:themeColor="text1"/>
              </w:rPr>
            </w:pPr>
          </w:p>
        </w:tc>
        <w:tc>
          <w:tcPr>
            <w:tcW w:w="1078" w:type="dxa"/>
            <w:tcBorders>
              <w:tl2br w:val="nil"/>
              <w:tr2bl w:val="nil"/>
            </w:tcBorders>
            <w:vAlign w:val="center"/>
          </w:tcPr>
          <w:p>
            <w:pPr>
              <w:pStyle w:val="34"/>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5</w:t>
            </w:r>
          </w:p>
        </w:tc>
        <w:tc>
          <w:tcPr>
            <w:tcW w:w="1000" w:type="dxa"/>
            <w:vMerge w:val="continue"/>
            <w:tcBorders>
              <w:tl2br w:val="nil"/>
              <w:tr2bl w:val="nil"/>
            </w:tcBorders>
            <w:tcMar>
              <w:left w:w="28" w:type="dxa"/>
              <w:right w:w="28" w:type="dxa"/>
            </w:tcMar>
            <w:vAlign w:val="center"/>
          </w:tcPr>
          <w:p>
            <w:pPr>
              <w:pStyle w:val="34"/>
              <w:rPr>
                <w:color w:val="000000" w:themeColor="text1"/>
              </w:rPr>
            </w:pPr>
          </w:p>
        </w:tc>
        <w:tc>
          <w:tcPr>
            <w:tcW w:w="1078" w:type="dxa"/>
            <w:tcBorders>
              <w:tl2br w:val="nil"/>
              <w:tr2bl w:val="nil"/>
            </w:tcBorders>
            <w:vAlign w:val="center"/>
          </w:tcPr>
          <w:p>
            <w:pPr>
              <w:pStyle w:val="34"/>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6</w:t>
            </w:r>
          </w:p>
        </w:tc>
        <w:tc>
          <w:tcPr>
            <w:tcW w:w="1000" w:type="dxa"/>
            <w:vMerge w:val="continue"/>
            <w:tcBorders>
              <w:tl2br w:val="nil"/>
              <w:tr2bl w:val="nil"/>
            </w:tcBorders>
            <w:tcMar>
              <w:left w:w="28" w:type="dxa"/>
              <w:right w:w="28" w:type="dxa"/>
            </w:tcMar>
            <w:vAlign w:val="center"/>
          </w:tcPr>
          <w:p>
            <w:pPr>
              <w:pStyle w:val="34"/>
              <w:rPr>
                <w:color w:val="000000" w:themeColor="text1"/>
              </w:rPr>
            </w:pPr>
          </w:p>
        </w:tc>
        <w:tc>
          <w:tcPr>
            <w:tcW w:w="1078" w:type="dxa"/>
            <w:tcBorders>
              <w:tl2br w:val="nil"/>
              <w:tr2bl w:val="nil"/>
            </w:tcBorders>
            <w:vAlign w:val="center"/>
          </w:tcPr>
          <w:p>
            <w:pPr>
              <w:pStyle w:val="34"/>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pPr>
              <w:pStyle w:val="34"/>
              <w:rPr>
                <w:color w:val="000000" w:themeColor="text1"/>
              </w:rPr>
            </w:pPr>
            <w:r>
              <w:rPr>
                <w:rFonts w:hint="eastAsia"/>
                <w:color w:val="000000" w:themeColor="text1"/>
              </w:rPr>
              <w:t>《水质 粪大肠菌群的测定 多管发酵法和滤膜法(试行)》(HJT 347-2007)</w:t>
            </w:r>
          </w:p>
        </w:tc>
      </w:tr>
    </w:tbl>
    <w:p>
      <w:pPr>
        <w:pStyle w:val="4"/>
        <w:spacing w:before="156" w:after="156"/>
        <w:rPr>
          <w:color w:val="000000" w:themeColor="text1"/>
        </w:rPr>
      </w:pPr>
      <w:bookmarkStart w:id="133" w:name="_Toc536529695"/>
      <w:bookmarkStart w:id="134" w:name="_Toc476314984"/>
      <w:bookmarkStart w:id="135" w:name="_Toc21342"/>
      <w:r>
        <w:rPr>
          <w:rFonts w:hint="eastAsia"/>
          <w:color w:val="000000" w:themeColor="text1"/>
        </w:rPr>
        <w:t>7.6应急终止</w:t>
      </w:r>
      <w:bookmarkEnd w:id="133"/>
      <w:bookmarkEnd w:id="134"/>
      <w:bookmarkEnd w:id="135"/>
    </w:p>
    <w:p>
      <w:pPr>
        <w:pStyle w:val="5"/>
        <w:spacing w:before="156" w:after="156"/>
        <w:rPr>
          <w:color w:val="000000" w:themeColor="text1"/>
        </w:rPr>
      </w:pPr>
      <w:r>
        <w:rPr>
          <w:rFonts w:hint="eastAsia"/>
          <w:color w:val="000000" w:themeColor="text1"/>
        </w:rPr>
        <w:t>7.6.1应急终止的条件</w:t>
      </w:r>
    </w:p>
    <w:p>
      <w:pPr>
        <w:pStyle w:val="31"/>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31"/>
        <w:rPr>
          <w:color w:val="000000" w:themeColor="text1"/>
        </w:rPr>
      </w:pPr>
      <w:r>
        <w:rPr>
          <w:rFonts w:hint="eastAsia"/>
          <w:color w:val="000000" w:themeColor="text1"/>
        </w:rPr>
        <w:t>符合下列条件之一的，即满足应急终止条件：</w:t>
      </w:r>
    </w:p>
    <w:p>
      <w:pPr>
        <w:pStyle w:val="31"/>
        <w:rPr>
          <w:color w:val="000000" w:themeColor="text1"/>
        </w:rPr>
      </w:pPr>
      <w:r>
        <w:rPr>
          <w:rFonts w:hint="eastAsia"/>
          <w:color w:val="000000" w:themeColor="text1"/>
        </w:rPr>
        <w:t>(1)事故现场得到控制，事故条件已经消除；</w:t>
      </w:r>
    </w:p>
    <w:p>
      <w:pPr>
        <w:pStyle w:val="31"/>
        <w:rPr>
          <w:color w:val="000000" w:themeColor="text1"/>
        </w:rPr>
      </w:pPr>
      <w:r>
        <w:rPr>
          <w:rFonts w:hint="eastAsia"/>
          <w:color w:val="000000" w:themeColor="text1"/>
        </w:rPr>
        <w:t>(2)受污染监测点水质及土壤已降至规定限值以内；</w:t>
      </w:r>
    </w:p>
    <w:p>
      <w:pPr>
        <w:pStyle w:val="31"/>
        <w:rPr>
          <w:color w:val="000000" w:themeColor="text1"/>
        </w:rPr>
      </w:pPr>
      <w:r>
        <w:rPr>
          <w:rFonts w:hint="eastAsia"/>
          <w:color w:val="000000" w:themeColor="text1"/>
        </w:rPr>
        <w:t>(3)事故造成的危害已经被彻底消除，无继发可能；</w:t>
      </w:r>
    </w:p>
    <w:p>
      <w:pPr>
        <w:pStyle w:val="31"/>
        <w:rPr>
          <w:color w:val="000000" w:themeColor="text1"/>
        </w:rPr>
      </w:pPr>
      <w:r>
        <w:rPr>
          <w:rFonts w:hint="eastAsia"/>
          <w:color w:val="000000" w:themeColor="text1"/>
        </w:rPr>
        <w:t>(4)事故现场的各种专业应急处置行动已无继续的必要；</w:t>
      </w:r>
    </w:p>
    <w:p>
      <w:pPr>
        <w:pStyle w:val="31"/>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31"/>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武宁县人民政府</w:t>
      </w:r>
      <w:r>
        <w:rPr>
          <w:rFonts w:hint="eastAsia"/>
          <w:color w:val="000000" w:themeColor="text1"/>
        </w:rPr>
        <w:t>下达应急终止命令。</w:t>
      </w:r>
    </w:p>
    <w:p>
      <w:pPr>
        <w:pStyle w:val="31"/>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31"/>
        <w:rPr>
          <w:color w:val="000000" w:themeColor="text1"/>
        </w:rPr>
      </w:pPr>
      <w:r>
        <w:rPr>
          <w:rFonts w:hint="eastAsia"/>
          <w:color w:val="000000" w:themeColor="text1"/>
        </w:rPr>
        <w:t>(3)应急指挥中心向所属各专业应急救援队伍下达应急终止命令。</w:t>
      </w:r>
    </w:p>
    <w:p>
      <w:pPr>
        <w:pStyle w:val="31"/>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31"/>
        <w:rPr>
          <w:color w:val="000000" w:themeColor="text1"/>
        </w:rPr>
      </w:pPr>
      <w:r>
        <w:rPr>
          <w:rFonts w:hint="eastAsia"/>
          <w:color w:val="000000" w:themeColor="text1"/>
        </w:rPr>
        <w:t>(5)应急指挥中心对紧急救援工作进行总结、上报。</w:t>
      </w:r>
    </w:p>
    <w:p>
      <w:pPr>
        <w:pStyle w:val="31"/>
        <w:rPr>
          <w:color w:val="000000" w:themeColor="text1"/>
        </w:rPr>
      </w:pPr>
      <w:r>
        <w:rPr>
          <w:rFonts w:hint="eastAsia"/>
          <w:color w:val="000000" w:themeColor="text1"/>
        </w:rPr>
        <w:t>(6)组织好受伤人员的医疗救治，处理好善后工作。</w:t>
      </w:r>
    </w:p>
    <w:p>
      <w:pPr>
        <w:pStyle w:val="31"/>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31"/>
        <w:rPr>
          <w:color w:val="000000" w:themeColor="text1"/>
        </w:rPr>
      </w:pPr>
      <w:r>
        <w:rPr>
          <w:rFonts w:hint="eastAsia"/>
          <w:color w:val="000000" w:themeColor="text1"/>
        </w:rPr>
        <w:t>(1)对现场暴露工作人员、应急救援人员和受到影响的区域进行清理。</w:t>
      </w:r>
    </w:p>
    <w:p>
      <w:pPr>
        <w:pStyle w:val="31"/>
        <w:rPr>
          <w:color w:val="000000" w:themeColor="text1"/>
        </w:rPr>
      </w:pPr>
      <w:r>
        <w:rPr>
          <w:rFonts w:hint="eastAsia"/>
          <w:color w:val="000000" w:themeColor="text1"/>
        </w:rPr>
        <w:t>(2)全面检查和维护生产设施设备，清点救援物资消耗并及时补充，维护保养补充应急设备、设施和仪器。</w:t>
      </w:r>
    </w:p>
    <w:p>
      <w:pPr>
        <w:pStyle w:val="31"/>
        <w:rPr>
          <w:color w:val="000000" w:themeColor="text1"/>
        </w:rPr>
      </w:pPr>
      <w:r>
        <w:rPr>
          <w:rFonts w:hint="eastAsia"/>
          <w:color w:val="000000" w:themeColor="text1"/>
        </w:rPr>
        <w:t>(3)应急终止后，由</w:t>
      </w:r>
      <w:r>
        <w:rPr>
          <w:rFonts w:hint="eastAsia"/>
          <w:color w:val="000000" w:themeColor="text1"/>
          <w:lang w:eastAsia="zh-CN"/>
        </w:rPr>
        <w:t>武宁县人民政府</w:t>
      </w:r>
      <w:r>
        <w:rPr>
          <w:rFonts w:hint="eastAsia"/>
          <w:color w:val="000000" w:themeColor="text1"/>
        </w:rPr>
        <w:t>会告知周边社会关注区及人员环境事件危险已解除。</w:t>
      </w:r>
    </w:p>
    <w:p>
      <w:pPr>
        <w:pStyle w:val="31"/>
        <w:rPr>
          <w:color w:val="000000" w:themeColor="text1"/>
        </w:rPr>
      </w:pPr>
      <w:r>
        <w:rPr>
          <w:rFonts w:hint="eastAsia"/>
          <w:color w:val="000000" w:themeColor="text1"/>
        </w:rPr>
        <w:t>(4)应急指挥中心指导有关部门及突发环境污染事故单位查找事故原因，防止类似问题的重复出现。</w:t>
      </w:r>
    </w:p>
    <w:p>
      <w:pPr>
        <w:pStyle w:val="31"/>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31"/>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31"/>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武宁县人民政府</w:t>
      </w:r>
      <w:r>
        <w:rPr>
          <w:rFonts w:hint="eastAsia"/>
          <w:color w:val="000000" w:themeColor="text1"/>
        </w:rPr>
        <w:t>或</w:t>
      </w:r>
      <w:r>
        <w:rPr>
          <w:rFonts w:hint="eastAsia"/>
          <w:color w:val="000000" w:themeColor="text1"/>
          <w:lang w:eastAsia="zh-CN"/>
        </w:rPr>
        <w:t>九江市武宁生态环境局</w:t>
      </w:r>
      <w:r>
        <w:rPr>
          <w:rFonts w:hint="eastAsia"/>
          <w:color w:val="000000" w:themeColor="text1"/>
        </w:rPr>
        <w:t>有关指示和实际情况，委托环境监测站继续对波及区域环境进行跟踪监测，直至其他补救措施无需继续进行为止。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31"/>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31"/>
        <w:rPr>
          <w:color w:val="000000" w:themeColor="text1"/>
        </w:rPr>
      </w:pPr>
      <w:r>
        <w:rPr>
          <w:rFonts w:hint="eastAsia"/>
          <w:color w:val="000000" w:themeColor="text1"/>
        </w:rPr>
        <w:t>(1)环境应急过程评价；</w:t>
      </w:r>
    </w:p>
    <w:p>
      <w:pPr>
        <w:pStyle w:val="31"/>
        <w:rPr>
          <w:color w:val="000000" w:themeColor="text1"/>
        </w:rPr>
      </w:pPr>
      <w:r>
        <w:rPr>
          <w:rFonts w:hint="eastAsia"/>
          <w:color w:val="000000" w:themeColor="text1"/>
        </w:rPr>
        <w:t>(2)环境污染事故原因、事故损失调查与责任认定；</w:t>
      </w:r>
    </w:p>
    <w:p>
      <w:pPr>
        <w:pStyle w:val="31"/>
        <w:rPr>
          <w:color w:val="000000" w:themeColor="text1"/>
        </w:rPr>
      </w:pPr>
      <w:r>
        <w:rPr>
          <w:rFonts w:hint="eastAsia"/>
          <w:color w:val="000000" w:themeColor="text1"/>
        </w:rPr>
        <w:t>(3)提出补偿措施；</w:t>
      </w:r>
    </w:p>
    <w:p>
      <w:pPr>
        <w:pStyle w:val="31"/>
        <w:rPr>
          <w:color w:val="000000" w:themeColor="text1"/>
        </w:rPr>
      </w:pPr>
      <w:r>
        <w:rPr>
          <w:rFonts w:hint="eastAsia"/>
          <w:color w:val="000000" w:themeColor="text1"/>
        </w:rPr>
        <w:t>(4)编制突发环境事件应急总结报告；</w:t>
      </w:r>
    </w:p>
    <w:p>
      <w:pPr>
        <w:pStyle w:val="31"/>
        <w:rPr>
          <w:color w:val="000000" w:themeColor="text1"/>
        </w:rPr>
      </w:pPr>
      <w:r>
        <w:rPr>
          <w:rFonts w:hint="eastAsia"/>
          <w:color w:val="000000" w:themeColor="text1"/>
        </w:rPr>
        <w:t>(5)根据应急响应过程中出现的问题进一步修订应急预案；</w:t>
      </w:r>
    </w:p>
    <w:p>
      <w:pPr>
        <w:pStyle w:val="31"/>
        <w:rPr>
          <w:color w:val="000000" w:themeColor="text1"/>
        </w:rPr>
      </w:pPr>
      <w:r>
        <w:rPr>
          <w:rFonts w:hint="eastAsia"/>
          <w:color w:val="000000" w:themeColor="text1"/>
        </w:rPr>
        <w:t>(6)在</w:t>
      </w:r>
      <w:r>
        <w:rPr>
          <w:rFonts w:hint="eastAsia"/>
          <w:color w:val="000000" w:themeColor="text1"/>
          <w:lang w:eastAsia="zh-CN"/>
        </w:rPr>
        <w:t>武宁县人民政府</w:t>
      </w:r>
      <w:r>
        <w:rPr>
          <w:rFonts w:hint="eastAsia"/>
          <w:color w:val="000000" w:themeColor="text1"/>
        </w:rPr>
        <w:t>的领导下向社会通报。</w:t>
      </w:r>
    </w:p>
    <w:p>
      <w:pPr>
        <w:ind w:firstLine="560"/>
        <w:rPr>
          <w:rFonts w:ascii="仿宋_GB2312" w:hAnsi="宋体" w:eastAsia="仿宋_GB2312"/>
          <w:color w:val="000000" w:themeColor="text1"/>
          <w:sz w:val="28"/>
          <w:szCs w:val="28"/>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36" w:name="_Toc536529696"/>
      <w:bookmarkStart w:id="137" w:name="_Toc476314985"/>
      <w:bookmarkStart w:id="138" w:name="_Toc32451"/>
      <w:r>
        <w:rPr>
          <w:rFonts w:hint="eastAsia"/>
          <w:color w:val="000000" w:themeColor="text1"/>
        </w:rPr>
        <w:t>8后期处置</w:t>
      </w:r>
      <w:bookmarkEnd w:id="136"/>
      <w:bookmarkEnd w:id="137"/>
      <w:bookmarkEnd w:id="138"/>
    </w:p>
    <w:p>
      <w:pPr>
        <w:pStyle w:val="31"/>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31"/>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武宁湖</w:t>
      </w:r>
      <w:r>
        <w:rPr>
          <w:rFonts w:hint="eastAsia"/>
          <w:color w:val="000000" w:themeColor="text1"/>
        </w:rPr>
        <w:t>)、地下水。</w:t>
      </w:r>
    </w:p>
    <w:p>
      <w:pPr>
        <w:pStyle w:val="4"/>
        <w:spacing w:before="156" w:after="156"/>
        <w:rPr>
          <w:color w:val="000000" w:themeColor="text1"/>
        </w:rPr>
      </w:pPr>
      <w:bookmarkStart w:id="139" w:name="_Toc476314986"/>
      <w:bookmarkStart w:id="140" w:name="_Toc27564"/>
      <w:bookmarkStart w:id="141" w:name="_Toc536529697"/>
      <w:r>
        <w:rPr>
          <w:rFonts w:hint="eastAsia"/>
          <w:color w:val="000000" w:themeColor="text1"/>
        </w:rPr>
        <w:t>8.1现场恢复</w:t>
      </w:r>
      <w:bookmarkEnd w:id="139"/>
      <w:bookmarkEnd w:id="140"/>
      <w:bookmarkEnd w:id="141"/>
    </w:p>
    <w:p>
      <w:pPr>
        <w:pStyle w:val="31"/>
        <w:rPr>
          <w:color w:val="000000" w:themeColor="text1"/>
        </w:rPr>
      </w:pPr>
      <w:r>
        <w:rPr>
          <w:rFonts w:hint="eastAsia"/>
          <w:color w:val="000000" w:themeColor="text1"/>
        </w:rPr>
        <w:t>在危险区上风处设立洗消站，对事故现场人员和防护设备进行洗消，防止污染物对人员的伤害。事故得到控制后，在泄漏事故发生地设立警戒线，除清洁净化队员外，其他人员严禁入内。</w:t>
      </w:r>
    </w:p>
    <w:p>
      <w:pPr>
        <w:pStyle w:val="31"/>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2" w:name="_Toc536529698"/>
      <w:bookmarkStart w:id="143" w:name="_Toc29653"/>
      <w:bookmarkStart w:id="144" w:name="_Toc476314987"/>
      <w:r>
        <w:rPr>
          <w:rFonts w:hint="eastAsia"/>
          <w:color w:val="000000" w:themeColor="text1"/>
        </w:rPr>
        <w:t>8.2环境恢复</w:t>
      </w:r>
      <w:bookmarkEnd w:id="142"/>
      <w:bookmarkEnd w:id="143"/>
      <w:bookmarkEnd w:id="144"/>
    </w:p>
    <w:p>
      <w:pPr>
        <w:pStyle w:val="31"/>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31"/>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31"/>
        <w:rPr>
          <w:color w:val="000000" w:themeColor="text1"/>
        </w:rPr>
      </w:pPr>
      <w:r>
        <w:rPr>
          <w:rFonts w:hint="eastAsia"/>
          <w:color w:val="000000" w:themeColor="text1"/>
        </w:rPr>
        <w:t>事故应急状态终止后，若涉及可能污染地下水的突发环境事件，公司应急指挥中心委托环境监测站针对环境风险源及影响范围，继续对下游区域地下水进行跟踪监测，直至恢复到自然水平。</w:t>
      </w:r>
    </w:p>
    <w:p>
      <w:pPr>
        <w:pStyle w:val="4"/>
        <w:spacing w:before="156" w:after="156"/>
        <w:rPr>
          <w:color w:val="000000" w:themeColor="text1"/>
        </w:rPr>
      </w:pPr>
      <w:bookmarkStart w:id="145" w:name="_Toc23068"/>
      <w:bookmarkStart w:id="146" w:name="_Toc476314988"/>
      <w:bookmarkStart w:id="147" w:name="_Toc536529699"/>
      <w:r>
        <w:rPr>
          <w:rFonts w:hint="eastAsia"/>
          <w:color w:val="000000" w:themeColor="text1"/>
        </w:rPr>
        <w:t>8.3善后赔偿</w:t>
      </w:r>
      <w:bookmarkEnd w:id="145"/>
      <w:bookmarkEnd w:id="146"/>
      <w:bookmarkEnd w:id="147"/>
    </w:p>
    <w:p>
      <w:pPr>
        <w:pStyle w:val="31"/>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31"/>
        <w:rPr>
          <w:color w:val="000000" w:themeColor="text1"/>
        </w:rPr>
      </w:pPr>
      <w:r>
        <w:rPr>
          <w:rFonts w:hint="eastAsia"/>
          <w:color w:val="000000" w:themeColor="text1"/>
          <w:lang w:eastAsia="zh-CN"/>
        </w:rPr>
        <w:t>武宁县污水处理厂</w:t>
      </w:r>
      <w:r>
        <w:rPr>
          <w:rFonts w:hint="eastAsia"/>
          <w:color w:val="000000" w:themeColor="text1"/>
        </w:rPr>
        <w:t>建立了突发环境事件社会保险机制，办理财产险、公众责任险、社会责任险，及时联系保险部门现场勘查，进行理赔事宜。</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8" w:name="_Toc536529700"/>
      <w:bookmarkStart w:id="149" w:name="_Toc476314989"/>
      <w:bookmarkStart w:id="150" w:name="_Toc10413"/>
      <w:r>
        <w:rPr>
          <w:rFonts w:hint="eastAsia"/>
          <w:color w:val="000000" w:themeColor="text1"/>
        </w:rPr>
        <w:t>9保障措施</w:t>
      </w:r>
      <w:bookmarkEnd w:id="148"/>
      <w:bookmarkEnd w:id="149"/>
      <w:bookmarkEnd w:id="150"/>
    </w:p>
    <w:p>
      <w:pPr>
        <w:pStyle w:val="4"/>
        <w:spacing w:before="156" w:after="156"/>
        <w:rPr>
          <w:color w:val="000000" w:themeColor="text1"/>
        </w:rPr>
      </w:pPr>
      <w:bookmarkStart w:id="151" w:name="_Toc32700"/>
      <w:bookmarkStart w:id="152" w:name="_Toc476314990"/>
      <w:bookmarkStart w:id="153" w:name="_Toc536529701"/>
      <w:r>
        <w:rPr>
          <w:rFonts w:hint="eastAsia"/>
          <w:color w:val="000000" w:themeColor="text1"/>
        </w:rPr>
        <w:t>9.1通信与信息保障</w:t>
      </w:r>
      <w:bookmarkEnd w:id="151"/>
      <w:bookmarkEnd w:id="152"/>
      <w:bookmarkEnd w:id="153"/>
    </w:p>
    <w:p>
      <w:pPr>
        <w:pStyle w:val="31"/>
        <w:rPr>
          <w:color w:val="000000" w:themeColor="text1"/>
        </w:rPr>
      </w:pPr>
      <w:r>
        <w:rPr>
          <w:rFonts w:hint="eastAsia"/>
          <w:color w:val="000000" w:themeColor="text1"/>
          <w:lang w:eastAsia="zh-CN"/>
        </w:rPr>
        <w:t>武宁县污水处理厂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31"/>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31"/>
        <w:rPr>
          <w:color w:val="000000" w:themeColor="text1"/>
        </w:rPr>
      </w:pPr>
      <w:r>
        <w:rPr>
          <w:rFonts w:hint="eastAsia"/>
          <w:color w:val="000000" w:themeColor="text1"/>
          <w:lang w:eastAsia="zh-CN"/>
        </w:rPr>
        <w:t>武宁县污水处理厂</w:t>
      </w:r>
      <w:r>
        <w:rPr>
          <w:rFonts w:hint="eastAsia"/>
          <w:color w:val="000000" w:themeColor="text1"/>
        </w:rPr>
        <w:t>设立应急办公室24小时值班备勤，配备各类通信设备应对突发环境事件。</w:t>
      </w:r>
    </w:p>
    <w:p>
      <w:pPr>
        <w:pStyle w:val="4"/>
        <w:spacing w:before="156" w:after="156"/>
        <w:rPr>
          <w:color w:val="000000" w:themeColor="text1"/>
        </w:rPr>
      </w:pPr>
      <w:bookmarkStart w:id="154" w:name="_Toc536529702"/>
      <w:bookmarkStart w:id="155" w:name="_Toc7548"/>
      <w:bookmarkStart w:id="156" w:name="_Toc476314991"/>
      <w:r>
        <w:rPr>
          <w:rFonts w:hint="eastAsia"/>
          <w:color w:val="000000" w:themeColor="text1"/>
        </w:rPr>
        <w:t>9.2应急队伍保障</w:t>
      </w:r>
      <w:bookmarkEnd w:id="154"/>
      <w:bookmarkEnd w:id="155"/>
      <w:bookmarkEnd w:id="156"/>
    </w:p>
    <w:p>
      <w:pPr>
        <w:pStyle w:val="31"/>
        <w:rPr>
          <w:color w:val="000000" w:themeColor="text1"/>
        </w:rPr>
      </w:pPr>
      <w:r>
        <w:rPr>
          <w:rFonts w:hint="eastAsia"/>
          <w:color w:val="000000" w:themeColor="text1"/>
          <w:lang w:eastAsia="zh-CN"/>
        </w:rPr>
        <w:t>武宁县污水处理厂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武宁县污水处理厂</w:t>
      </w:r>
      <w:r>
        <w:rPr>
          <w:rFonts w:hint="eastAsia"/>
          <w:color w:val="000000" w:themeColor="text1"/>
        </w:rPr>
        <w:t>应急指挥中心负责应急救援协调指挥工作，组织有关部门成立现场指挥部。</w:t>
      </w:r>
    </w:p>
    <w:p>
      <w:pPr>
        <w:pStyle w:val="31"/>
        <w:rPr>
          <w:color w:val="000000" w:themeColor="text1"/>
        </w:rPr>
      </w:pPr>
      <w:r>
        <w:rPr>
          <w:rFonts w:hint="eastAsia"/>
          <w:color w:val="000000" w:themeColor="text1"/>
          <w:lang w:eastAsia="zh-CN"/>
        </w:rPr>
        <w:t>武宁县污水处理厂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57" w:name="_Toc23012"/>
      <w:bookmarkStart w:id="158" w:name="_Toc536529703"/>
      <w:bookmarkStart w:id="159" w:name="_Toc476314992"/>
      <w:r>
        <w:rPr>
          <w:rFonts w:hint="eastAsia"/>
          <w:color w:val="000000" w:themeColor="text1"/>
        </w:rPr>
        <w:t>9.3应急物资装备保障</w:t>
      </w:r>
      <w:bookmarkEnd w:id="157"/>
      <w:bookmarkEnd w:id="158"/>
      <w:bookmarkEnd w:id="159"/>
    </w:p>
    <w:p>
      <w:pPr>
        <w:pStyle w:val="31"/>
        <w:rPr>
          <w:color w:val="000000" w:themeColor="text1"/>
        </w:rPr>
      </w:pPr>
      <w:r>
        <w:rPr>
          <w:rFonts w:hint="eastAsia"/>
          <w:color w:val="000000" w:themeColor="text1"/>
          <w:lang w:eastAsia="zh-CN"/>
        </w:rPr>
        <w:t>武宁县污水处理厂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武宁县污水处理厂</w:t>
      </w:r>
      <w:r>
        <w:rPr>
          <w:rFonts w:hint="eastAsia"/>
          <w:color w:val="000000" w:themeColor="text1"/>
        </w:rPr>
        <w:t>应急能力时，</w:t>
      </w:r>
      <w:r>
        <w:rPr>
          <w:rFonts w:hint="eastAsia"/>
          <w:color w:val="000000" w:themeColor="text1"/>
          <w:lang w:eastAsia="zh-CN"/>
        </w:rPr>
        <w:t>武宁县污水处理厂</w:t>
      </w:r>
      <w:r>
        <w:rPr>
          <w:rFonts w:hint="eastAsia"/>
          <w:color w:val="000000" w:themeColor="text1"/>
        </w:rPr>
        <w:t>应急指挥中心可向</w:t>
      </w:r>
      <w:r>
        <w:rPr>
          <w:rFonts w:hint="eastAsia"/>
          <w:color w:val="000000" w:themeColor="text1"/>
          <w:lang w:eastAsia="zh-CN"/>
        </w:rPr>
        <w:t>武宁县人民政府</w:t>
      </w:r>
      <w:r>
        <w:rPr>
          <w:rFonts w:hint="eastAsia"/>
          <w:color w:val="000000" w:themeColor="text1"/>
        </w:rPr>
        <w:t>、</w:t>
      </w:r>
      <w:r>
        <w:rPr>
          <w:rFonts w:hint="eastAsia"/>
          <w:color w:val="000000" w:themeColor="text1"/>
          <w:lang w:eastAsia="zh-CN"/>
        </w:rPr>
        <w:t>九江市武宁生态环境局</w:t>
      </w:r>
      <w:r>
        <w:rPr>
          <w:rFonts w:hint="eastAsia"/>
          <w:color w:val="000000" w:themeColor="text1"/>
        </w:rPr>
        <w:t>等部门申请救援。</w:t>
      </w:r>
    </w:p>
    <w:p>
      <w:pPr>
        <w:pStyle w:val="4"/>
        <w:spacing w:before="156" w:after="156"/>
        <w:rPr>
          <w:color w:val="000000" w:themeColor="text1"/>
        </w:rPr>
      </w:pPr>
      <w:bookmarkStart w:id="160" w:name="_Toc10337"/>
      <w:bookmarkStart w:id="161" w:name="_Toc536529704"/>
      <w:bookmarkStart w:id="162" w:name="_Toc476314993"/>
      <w:r>
        <w:rPr>
          <w:rFonts w:hint="eastAsia"/>
          <w:color w:val="000000" w:themeColor="text1"/>
        </w:rPr>
        <w:t>9.4经费及其他保障</w:t>
      </w:r>
      <w:bookmarkEnd w:id="160"/>
      <w:bookmarkEnd w:id="161"/>
      <w:bookmarkEnd w:id="162"/>
    </w:p>
    <w:p>
      <w:pPr>
        <w:pStyle w:val="31"/>
        <w:rPr>
          <w:color w:val="000000" w:themeColor="text1"/>
        </w:rPr>
      </w:pPr>
      <w:r>
        <w:rPr>
          <w:rFonts w:hint="eastAsia"/>
          <w:color w:val="000000" w:themeColor="text1"/>
        </w:rPr>
        <w:t>(1)经费保障</w:t>
      </w:r>
    </w:p>
    <w:p>
      <w:pPr>
        <w:pStyle w:val="31"/>
        <w:rPr>
          <w:color w:val="000000" w:themeColor="text1"/>
        </w:rPr>
      </w:pPr>
      <w:r>
        <w:rPr>
          <w:rFonts w:hint="eastAsia"/>
          <w:color w:val="000000" w:themeColor="text1"/>
          <w:lang w:eastAsia="zh-CN"/>
        </w:rPr>
        <w:t>武宁县污水处理厂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武宁县污水处理厂</w:t>
      </w:r>
      <w:r>
        <w:rPr>
          <w:rFonts w:hint="eastAsia"/>
          <w:color w:val="000000" w:themeColor="text1"/>
        </w:rPr>
        <w:t>后勤保障组统一列支和分配。</w:t>
      </w:r>
    </w:p>
    <w:p>
      <w:pPr>
        <w:pStyle w:val="31"/>
        <w:rPr>
          <w:color w:val="000000" w:themeColor="text1"/>
        </w:rPr>
      </w:pPr>
      <w:r>
        <w:rPr>
          <w:rFonts w:hint="eastAsia"/>
          <w:color w:val="000000" w:themeColor="text1"/>
        </w:rPr>
        <w:t>(2)技术保障</w:t>
      </w:r>
    </w:p>
    <w:p>
      <w:pPr>
        <w:pStyle w:val="31"/>
        <w:rPr>
          <w:color w:val="000000" w:themeColor="text1"/>
        </w:rPr>
      </w:pPr>
      <w:r>
        <w:rPr>
          <w:rFonts w:hint="eastAsia"/>
          <w:color w:val="000000" w:themeColor="text1"/>
          <w:lang w:eastAsia="zh-CN"/>
        </w:rPr>
        <w:t>武宁县污水处理厂</w:t>
      </w:r>
      <w:r>
        <w:rPr>
          <w:rFonts w:hint="eastAsia"/>
          <w:color w:val="000000" w:themeColor="text1"/>
        </w:rPr>
        <w:t>积极与</w:t>
      </w:r>
      <w:r>
        <w:rPr>
          <w:rFonts w:hint="eastAsia"/>
          <w:color w:val="000000" w:themeColor="text1"/>
          <w:lang w:eastAsia="zh-CN"/>
        </w:rPr>
        <w:t>武宁县人民政府</w:t>
      </w:r>
      <w:r>
        <w:rPr>
          <w:rFonts w:hint="eastAsia"/>
          <w:color w:val="000000" w:themeColor="text1"/>
        </w:rPr>
        <w:t>及环保部门加强联系，充分利用自身的环境监测设施和消防救援队等应急队伍，确保在突发环境事件发生后，能迅速组织对环境事件进行应急处理。</w:t>
      </w:r>
    </w:p>
    <w:p>
      <w:pPr>
        <w:pStyle w:val="31"/>
        <w:rPr>
          <w:color w:val="000000" w:themeColor="text1"/>
        </w:rPr>
      </w:pPr>
      <w:r>
        <w:rPr>
          <w:rFonts w:hint="eastAsia"/>
          <w:color w:val="000000" w:themeColor="text1"/>
        </w:rPr>
        <w:t>(3)后勤保障</w:t>
      </w:r>
    </w:p>
    <w:p>
      <w:pPr>
        <w:pStyle w:val="31"/>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3" w:name="_Toc536529705"/>
      <w:bookmarkStart w:id="164" w:name="_Toc9150"/>
      <w:bookmarkStart w:id="165" w:name="_Toc476314994"/>
      <w:r>
        <w:rPr>
          <w:rFonts w:hint="eastAsia"/>
          <w:color w:val="000000" w:themeColor="text1"/>
        </w:rPr>
        <w:t>10应急培训和演练</w:t>
      </w:r>
      <w:bookmarkEnd w:id="163"/>
      <w:bookmarkEnd w:id="164"/>
      <w:bookmarkEnd w:id="165"/>
    </w:p>
    <w:p>
      <w:pPr>
        <w:pStyle w:val="4"/>
        <w:spacing w:before="156" w:after="156"/>
        <w:rPr>
          <w:color w:val="000000" w:themeColor="text1"/>
        </w:rPr>
      </w:pPr>
      <w:bookmarkStart w:id="166" w:name="_Toc476314995"/>
      <w:bookmarkStart w:id="167" w:name="_Toc536529706"/>
      <w:bookmarkStart w:id="168" w:name="_Toc26456"/>
      <w:r>
        <w:rPr>
          <w:rFonts w:hint="eastAsia"/>
          <w:color w:val="000000" w:themeColor="text1"/>
        </w:rPr>
        <w:t>10.1培训</w:t>
      </w:r>
      <w:bookmarkEnd w:id="166"/>
      <w:bookmarkEnd w:id="167"/>
      <w:bookmarkEnd w:id="168"/>
    </w:p>
    <w:p>
      <w:pPr>
        <w:pStyle w:val="31"/>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武宁县污水处理厂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31"/>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31"/>
        <w:rPr>
          <w:color w:val="000000" w:themeColor="text1"/>
        </w:rPr>
      </w:pPr>
      <w:r>
        <w:rPr>
          <w:rFonts w:hint="eastAsia"/>
          <w:color w:val="000000" w:themeColor="text1"/>
        </w:rPr>
        <w:t>应急培训的内容和方式见表10.1-1。</w:t>
      </w:r>
    </w:p>
    <w:p>
      <w:pPr>
        <w:pStyle w:val="32"/>
        <w:spacing w:before="156"/>
        <w:rPr>
          <w:color w:val="000000" w:themeColor="text1"/>
        </w:rPr>
      </w:pPr>
      <w:r>
        <w:rPr>
          <w:rFonts w:hint="eastAsia"/>
          <w:color w:val="000000" w:themeColor="text1"/>
        </w:rPr>
        <w:t>表10.1-1   应急培训的内容和方式一览表</w:t>
      </w:r>
    </w:p>
    <w:tbl>
      <w:tblPr>
        <w:tblStyle w:val="17"/>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34"/>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34"/>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34"/>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34"/>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34"/>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34"/>
              <w:jc w:val="both"/>
              <w:rPr>
                <w:color w:val="000000" w:themeColor="text1"/>
              </w:rPr>
            </w:pPr>
            <w:r>
              <w:rPr>
                <w:rFonts w:hint="eastAsia"/>
                <w:color w:val="000000" w:themeColor="text1"/>
              </w:rPr>
              <w:t>a.环境风险源的分布与事故风险，重点针对污水处理站事故；</w:t>
            </w:r>
          </w:p>
          <w:p>
            <w:pPr>
              <w:pStyle w:val="34"/>
              <w:jc w:val="both"/>
              <w:rPr>
                <w:color w:val="000000" w:themeColor="text1"/>
              </w:rPr>
            </w:pPr>
            <w:r>
              <w:rPr>
                <w:rFonts w:hint="eastAsia"/>
                <w:color w:val="000000" w:themeColor="text1"/>
              </w:rPr>
              <w:t>b.事故报警与报告程序、方式；</w:t>
            </w:r>
          </w:p>
          <w:p>
            <w:pPr>
              <w:pStyle w:val="34"/>
              <w:jc w:val="both"/>
              <w:rPr>
                <w:color w:val="000000" w:themeColor="text1"/>
              </w:rPr>
            </w:pPr>
            <w:r>
              <w:rPr>
                <w:rFonts w:hint="eastAsia"/>
                <w:color w:val="000000" w:themeColor="text1"/>
              </w:rPr>
              <w:t>c.环境风险事故抢险处置措施；</w:t>
            </w:r>
          </w:p>
          <w:p>
            <w:pPr>
              <w:pStyle w:val="34"/>
              <w:jc w:val="both"/>
              <w:rPr>
                <w:color w:val="000000" w:themeColor="text1"/>
              </w:rPr>
            </w:pPr>
            <w:r>
              <w:rPr>
                <w:rFonts w:hint="eastAsia"/>
                <w:color w:val="000000" w:themeColor="text1"/>
              </w:rPr>
              <w:t>d.各种应急设备设施及防护用品的使用；</w:t>
            </w:r>
          </w:p>
          <w:p>
            <w:pPr>
              <w:pStyle w:val="34"/>
              <w:jc w:val="both"/>
              <w:rPr>
                <w:color w:val="000000" w:themeColor="text1"/>
              </w:rPr>
            </w:pPr>
            <w:r>
              <w:rPr>
                <w:rFonts w:hint="eastAsia"/>
                <w:color w:val="000000" w:themeColor="text1"/>
              </w:rPr>
              <w:t>e.应急疏散程序与事故现场的保护；</w:t>
            </w:r>
          </w:p>
          <w:p>
            <w:pPr>
              <w:pStyle w:val="34"/>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34"/>
              <w:rPr>
                <w:color w:val="000000" w:themeColor="text1"/>
              </w:rPr>
            </w:pPr>
            <w:r>
              <w:rPr>
                <w:rFonts w:hint="eastAsia"/>
                <w:color w:val="000000" w:themeColor="text1"/>
              </w:rPr>
              <w:t>培训内容</w:t>
            </w:r>
          </w:p>
        </w:tc>
        <w:tc>
          <w:tcPr>
            <w:tcW w:w="900" w:type="dxa"/>
            <w:tcBorders>
              <w:tl2br w:val="nil"/>
              <w:tr2bl w:val="nil"/>
            </w:tcBorders>
            <w:vAlign w:val="center"/>
          </w:tcPr>
          <w:p>
            <w:pPr>
              <w:pStyle w:val="34"/>
              <w:rPr>
                <w:color w:val="000000" w:themeColor="text1"/>
              </w:rPr>
            </w:pPr>
            <w:r>
              <w:rPr>
                <w:rFonts w:hint="eastAsia"/>
                <w:color w:val="000000" w:themeColor="text1"/>
              </w:rPr>
              <w:t>应急人员</w:t>
            </w:r>
          </w:p>
        </w:tc>
        <w:tc>
          <w:tcPr>
            <w:tcW w:w="6534" w:type="dxa"/>
            <w:tcBorders>
              <w:tl2br w:val="nil"/>
              <w:tr2bl w:val="nil"/>
            </w:tcBorders>
          </w:tcPr>
          <w:p>
            <w:pPr>
              <w:pStyle w:val="34"/>
              <w:jc w:val="both"/>
              <w:rPr>
                <w:color w:val="000000" w:themeColor="text1"/>
              </w:rPr>
            </w:pPr>
            <w:r>
              <w:rPr>
                <w:rFonts w:hint="eastAsia"/>
                <w:color w:val="000000" w:themeColor="text1"/>
              </w:rPr>
              <w:t>a.可能的重大环境风险事故及其后果；</w:t>
            </w:r>
          </w:p>
          <w:p>
            <w:pPr>
              <w:pStyle w:val="34"/>
              <w:jc w:val="both"/>
              <w:rPr>
                <w:color w:val="000000" w:themeColor="text1"/>
              </w:rPr>
            </w:pPr>
            <w:r>
              <w:rPr>
                <w:rFonts w:hint="eastAsia"/>
                <w:color w:val="000000" w:themeColor="text1"/>
              </w:rPr>
              <w:t>b.事故报警与报告；</w:t>
            </w:r>
          </w:p>
          <w:p>
            <w:pPr>
              <w:pStyle w:val="34"/>
              <w:jc w:val="both"/>
              <w:rPr>
                <w:color w:val="000000" w:themeColor="text1"/>
              </w:rPr>
            </w:pPr>
            <w:r>
              <w:rPr>
                <w:rFonts w:hint="eastAsia"/>
                <w:color w:val="000000" w:themeColor="text1"/>
              </w:rPr>
              <w:t>c.急救设施的正确使用；</w:t>
            </w:r>
          </w:p>
          <w:p>
            <w:pPr>
              <w:pStyle w:val="34"/>
              <w:jc w:val="both"/>
              <w:rPr>
                <w:color w:val="000000" w:themeColor="text1"/>
              </w:rPr>
            </w:pPr>
            <w:r>
              <w:rPr>
                <w:rFonts w:hint="eastAsia"/>
                <w:color w:val="000000" w:themeColor="text1"/>
              </w:rPr>
              <w:t>d.泄漏处置与化学品基本防护知识；</w:t>
            </w:r>
          </w:p>
          <w:p>
            <w:pPr>
              <w:pStyle w:val="34"/>
              <w:jc w:val="both"/>
              <w:rPr>
                <w:color w:val="000000" w:themeColor="text1"/>
              </w:rPr>
            </w:pPr>
            <w:r>
              <w:rPr>
                <w:rFonts w:hint="eastAsia"/>
                <w:color w:val="000000" w:themeColor="text1"/>
              </w:rPr>
              <w:t>e.疏散撤离的组织、方法和程序；</w:t>
            </w:r>
          </w:p>
          <w:p>
            <w:pPr>
              <w:pStyle w:val="34"/>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34"/>
              <w:rPr>
                <w:color w:val="000000" w:themeColor="text1"/>
              </w:rPr>
            </w:pPr>
          </w:p>
        </w:tc>
        <w:tc>
          <w:tcPr>
            <w:tcW w:w="900" w:type="dxa"/>
            <w:tcBorders>
              <w:tl2br w:val="nil"/>
              <w:tr2bl w:val="nil"/>
            </w:tcBorders>
            <w:vAlign w:val="center"/>
          </w:tcPr>
          <w:p>
            <w:pPr>
              <w:pStyle w:val="34"/>
              <w:rPr>
                <w:color w:val="000000" w:themeColor="text1"/>
              </w:rPr>
            </w:pPr>
            <w:r>
              <w:rPr>
                <w:rFonts w:hint="eastAsia"/>
                <w:color w:val="000000" w:themeColor="text1"/>
              </w:rPr>
              <w:t>监测人员</w:t>
            </w:r>
          </w:p>
        </w:tc>
        <w:tc>
          <w:tcPr>
            <w:tcW w:w="6534" w:type="dxa"/>
            <w:tcBorders>
              <w:tl2br w:val="nil"/>
              <w:tr2bl w:val="nil"/>
            </w:tcBorders>
          </w:tcPr>
          <w:p>
            <w:pPr>
              <w:pStyle w:val="34"/>
              <w:jc w:val="both"/>
              <w:rPr>
                <w:color w:val="000000" w:themeColor="text1"/>
              </w:rPr>
            </w:pPr>
            <w:r>
              <w:rPr>
                <w:rFonts w:hint="eastAsia"/>
                <w:color w:val="000000" w:themeColor="text1"/>
              </w:rPr>
              <w:t>a.环境监测技术规范；</w:t>
            </w:r>
          </w:p>
          <w:p>
            <w:pPr>
              <w:pStyle w:val="34"/>
              <w:jc w:val="both"/>
              <w:rPr>
                <w:color w:val="000000" w:themeColor="text1"/>
              </w:rPr>
            </w:pPr>
            <w:r>
              <w:rPr>
                <w:rFonts w:hint="eastAsia"/>
                <w:color w:val="000000" w:themeColor="text1"/>
              </w:rPr>
              <w:t>b.应急监测的基本方法；</w:t>
            </w:r>
          </w:p>
          <w:p>
            <w:pPr>
              <w:pStyle w:val="34"/>
              <w:jc w:val="both"/>
              <w:rPr>
                <w:color w:val="000000" w:themeColor="text1"/>
              </w:rPr>
            </w:pPr>
            <w:r>
              <w:rPr>
                <w:rFonts w:hint="eastAsia"/>
                <w:color w:val="000000" w:themeColor="text1"/>
              </w:rPr>
              <w:t>c.便携式现场应急监测仪器的使用方法；</w:t>
            </w:r>
          </w:p>
          <w:p>
            <w:pPr>
              <w:pStyle w:val="34"/>
              <w:jc w:val="both"/>
              <w:rPr>
                <w:color w:val="000000" w:themeColor="text1"/>
              </w:rPr>
            </w:pPr>
            <w:r>
              <w:rPr>
                <w:rFonts w:hint="eastAsia"/>
                <w:color w:val="000000" w:themeColor="text1"/>
              </w:rPr>
              <w:t>d.污染物的快速监测方法；</w:t>
            </w:r>
          </w:p>
          <w:p>
            <w:pPr>
              <w:pStyle w:val="34"/>
              <w:jc w:val="both"/>
              <w:rPr>
                <w:color w:val="000000" w:themeColor="text1"/>
              </w:rPr>
            </w:pPr>
            <w:r>
              <w:rPr>
                <w:rFonts w:hint="eastAsia"/>
                <w:color w:val="000000" w:themeColor="text1"/>
              </w:rPr>
              <w:t>e.监测布点和频次基本原则；</w:t>
            </w:r>
          </w:p>
          <w:p>
            <w:pPr>
              <w:pStyle w:val="34"/>
              <w:jc w:val="both"/>
              <w:rPr>
                <w:color w:val="000000" w:themeColor="text1"/>
              </w:rPr>
            </w:pPr>
            <w:r>
              <w:rPr>
                <w:rFonts w:hint="eastAsia"/>
                <w:color w:val="000000" w:themeColor="text1"/>
              </w:rPr>
              <w:t>f.现场监测人员自身防护的要求；</w:t>
            </w:r>
          </w:p>
          <w:p>
            <w:pPr>
              <w:pStyle w:val="34"/>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4"/>
              <w:rPr>
                <w:color w:val="000000" w:themeColor="text1"/>
              </w:rPr>
            </w:pPr>
            <w:r>
              <w:rPr>
                <w:rFonts w:hint="eastAsia"/>
                <w:color w:val="000000" w:themeColor="text1"/>
              </w:rPr>
              <w:t>培训方式</w:t>
            </w:r>
          </w:p>
        </w:tc>
        <w:tc>
          <w:tcPr>
            <w:tcW w:w="900" w:type="dxa"/>
            <w:tcBorders>
              <w:tl2br w:val="nil"/>
              <w:tr2bl w:val="nil"/>
            </w:tcBorders>
            <w:vAlign w:val="center"/>
          </w:tcPr>
          <w:p>
            <w:pPr>
              <w:pStyle w:val="34"/>
              <w:rPr>
                <w:color w:val="000000" w:themeColor="text1"/>
              </w:rPr>
            </w:pPr>
            <w:r>
              <w:rPr>
                <w:rFonts w:hint="eastAsia"/>
                <w:color w:val="000000" w:themeColor="text1"/>
              </w:rPr>
              <w:t>--</w:t>
            </w:r>
          </w:p>
        </w:tc>
        <w:tc>
          <w:tcPr>
            <w:tcW w:w="6534" w:type="dxa"/>
            <w:tcBorders>
              <w:tl2br w:val="nil"/>
              <w:tr2bl w:val="nil"/>
            </w:tcBorders>
          </w:tcPr>
          <w:p>
            <w:pPr>
              <w:pStyle w:val="34"/>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4"/>
              <w:rPr>
                <w:color w:val="000000" w:themeColor="text1"/>
              </w:rPr>
            </w:pPr>
            <w:r>
              <w:rPr>
                <w:rFonts w:hint="eastAsia"/>
                <w:color w:val="000000" w:themeColor="text1"/>
              </w:rPr>
              <w:t>培训要求</w:t>
            </w:r>
          </w:p>
        </w:tc>
        <w:tc>
          <w:tcPr>
            <w:tcW w:w="900" w:type="dxa"/>
            <w:tcBorders>
              <w:tl2br w:val="nil"/>
              <w:tr2bl w:val="nil"/>
            </w:tcBorders>
            <w:vAlign w:val="center"/>
          </w:tcPr>
          <w:p>
            <w:pPr>
              <w:pStyle w:val="34"/>
              <w:rPr>
                <w:color w:val="000000" w:themeColor="text1"/>
              </w:rPr>
            </w:pPr>
            <w:r>
              <w:rPr>
                <w:rFonts w:hint="eastAsia"/>
                <w:color w:val="000000" w:themeColor="text1"/>
              </w:rPr>
              <w:t>--</w:t>
            </w:r>
          </w:p>
        </w:tc>
        <w:tc>
          <w:tcPr>
            <w:tcW w:w="6534" w:type="dxa"/>
            <w:tcBorders>
              <w:tl2br w:val="nil"/>
              <w:tr2bl w:val="nil"/>
            </w:tcBorders>
          </w:tcPr>
          <w:p>
            <w:pPr>
              <w:pStyle w:val="34"/>
              <w:jc w:val="both"/>
              <w:rPr>
                <w:color w:val="000000" w:themeColor="text1"/>
              </w:rPr>
            </w:pPr>
            <w:r>
              <w:rPr>
                <w:rFonts w:hint="eastAsia"/>
                <w:color w:val="000000" w:themeColor="text1"/>
              </w:rPr>
              <w:t>a.针对性：针对可能发生的事故及承担的应急职责不同，对不同的人员予以不同的培训内容；</w:t>
            </w:r>
          </w:p>
          <w:p>
            <w:pPr>
              <w:pStyle w:val="34"/>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69" w:name="_Toc476314996"/>
      <w:bookmarkStart w:id="170" w:name="_Toc31973"/>
      <w:bookmarkStart w:id="171" w:name="_Toc536529707"/>
      <w:r>
        <w:rPr>
          <w:rFonts w:hint="eastAsia"/>
          <w:color w:val="000000" w:themeColor="text1"/>
        </w:rPr>
        <w:t>10.2演练</w:t>
      </w:r>
      <w:bookmarkEnd w:id="169"/>
      <w:bookmarkEnd w:id="170"/>
      <w:bookmarkEnd w:id="171"/>
    </w:p>
    <w:p>
      <w:pPr>
        <w:pStyle w:val="5"/>
        <w:spacing w:before="156" w:after="156"/>
        <w:rPr>
          <w:color w:val="000000" w:themeColor="text1"/>
        </w:rPr>
      </w:pPr>
      <w:r>
        <w:rPr>
          <w:rFonts w:hint="eastAsia"/>
          <w:color w:val="000000" w:themeColor="text1"/>
        </w:rPr>
        <w:t>10.2.1应急演练的目的</w:t>
      </w:r>
    </w:p>
    <w:p>
      <w:pPr>
        <w:pStyle w:val="31"/>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31"/>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31"/>
        <w:rPr>
          <w:color w:val="000000" w:themeColor="text1"/>
        </w:rPr>
      </w:pPr>
      <w:r>
        <w:rPr>
          <w:rFonts w:hint="eastAsia"/>
          <w:color w:val="000000" w:themeColor="text1"/>
          <w:lang w:eastAsia="zh-CN"/>
        </w:rPr>
        <w:t>武宁县污水处理厂</w:t>
      </w:r>
      <w:r>
        <w:rPr>
          <w:rFonts w:hint="eastAsia"/>
          <w:color w:val="000000" w:themeColor="text1"/>
        </w:rPr>
        <w:t>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31"/>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31"/>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31"/>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31"/>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31"/>
        <w:rPr>
          <w:color w:val="000000" w:themeColor="text1"/>
        </w:rPr>
      </w:pPr>
      <w:r>
        <w:rPr>
          <w:rFonts w:hint="eastAsia"/>
          <w:color w:val="000000" w:themeColor="text1"/>
        </w:rPr>
        <w:t>（1）预案评估</w:t>
      </w:r>
    </w:p>
    <w:p>
      <w:pPr>
        <w:pStyle w:val="31"/>
        <w:rPr>
          <w:color w:val="000000" w:themeColor="text1"/>
        </w:rPr>
      </w:pPr>
      <w:r>
        <w:rPr>
          <w:rFonts w:hint="eastAsia"/>
          <w:color w:val="000000" w:themeColor="text1"/>
        </w:rPr>
        <w:t>企业经预案演练后应进行讲评和总结，及时发现事故应急救援预案中的问题，并从中找到改进的措施。</w:t>
      </w:r>
    </w:p>
    <w:p>
      <w:pPr>
        <w:pStyle w:val="31"/>
        <w:rPr>
          <w:color w:val="000000" w:themeColor="text1"/>
        </w:rPr>
      </w:pPr>
      <w:r>
        <w:rPr>
          <w:rFonts w:hint="eastAsia"/>
          <w:color w:val="000000" w:themeColor="text1"/>
        </w:rPr>
        <w:t>评估的内容有：</w:t>
      </w:r>
    </w:p>
    <w:p>
      <w:pPr>
        <w:pStyle w:val="31"/>
        <w:rPr>
          <w:color w:val="000000" w:themeColor="text1"/>
        </w:rPr>
      </w:pPr>
      <w:r>
        <w:rPr>
          <w:rFonts w:hint="eastAsia"/>
          <w:color w:val="000000" w:themeColor="text1"/>
        </w:rPr>
        <w:t>1)通过演练发现的主要问题；</w:t>
      </w:r>
    </w:p>
    <w:p>
      <w:pPr>
        <w:pStyle w:val="31"/>
        <w:rPr>
          <w:color w:val="000000" w:themeColor="text1"/>
        </w:rPr>
      </w:pPr>
      <w:r>
        <w:rPr>
          <w:rFonts w:hint="eastAsia"/>
          <w:color w:val="000000" w:themeColor="text1"/>
        </w:rPr>
        <w:t>2)对演练准备情况的评估；</w:t>
      </w:r>
    </w:p>
    <w:p>
      <w:pPr>
        <w:pStyle w:val="31"/>
        <w:rPr>
          <w:color w:val="000000" w:themeColor="text1"/>
        </w:rPr>
      </w:pPr>
      <w:r>
        <w:rPr>
          <w:rFonts w:hint="eastAsia"/>
          <w:color w:val="000000" w:themeColor="text1"/>
        </w:rPr>
        <w:t>3)对预案有关程序、内容的建议和改进意见；</w:t>
      </w:r>
    </w:p>
    <w:p>
      <w:pPr>
        <w:pStyle w:val="31"/>
        <w:rPr>
          <w:color w:val="000000" w:themeColor="text1"/>
        </w:rPr>
      </w:pPr>
      <w:r>
        <w:rPr>
          <w:rFonts w:hint="eastAsia"/>
          <w:color w:val="000000" w:themeColor="text1"/>
        </w:rPr>
        <w:t>4)在训练、防护器具、抢救设置等方面的改进意见；</w:t>
      </w:r>
    </w:p>
    <w:p>
      <w:pPr>
        <w:pStyle w:val="31"/>
        <w:rPr>
          <w:color w:val="000000" w:themeColor="text1"/>
        </w:rPr>
      </w:pPr>
      <w:r>
        <w:rPr>
          <w:rFonts w:hint="eastAsia"/>
          <w:color w:val="000000" w:themeColor="text1"/>
        </w:rPr>
        <w:t>5)对演练指挥部的意见等。</w:t>
      </w:r>
    </w:p>
    <w:p>
      <w:pPr>
        <w:pStyle w:val="31"/>
        <w:rPr>
          <w:color w:val="000000" w:themeColor="text1"/>
        </w:rPr>
      </w:pPr>
      <w:r>
        <w:rPr>
          <w:rFonts w:hint="eastAsia"/>
          <w:color w:val="000000" w:themeColor="text1"/>
        </w:rPr>
        <w:t>（2）预案修正</w:t>
      </w:r>
    </w:p>
    <w:p>
      <w:pPr>
        <w:pStyle w:val="31"/>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31"/>
        <w:rPr>
          <w:color w:val="000000" w:themeColor="text1"/>
        </w:rPr>
      </w:pPr>
      <w:r>
        <w:rPr>
          <w:rFonts w:hint="eastAsia"/>
          <w:color w:val="000000" w:themeColor="text1"/>
        </w:rPr>
        <w:t>2)应急救援危险目标内的设备、装置有所变化，应对原预案及时进行修正。</w:t>
      </w:r>
    </w:p>
    <w:p>
      <w:pPr>
        <w:pStyle w:val="31"/>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31"/>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31"/>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31"/>
        <w:rPr>
          <w:color w:val="000000" w:themeColor="text1"/>
        </w:rPr>
      </w:pPr>
      <w:r>
        <w:rPr>
          <w:rFonts w:hint="eastAsia"/>
          <w:color w:val="000000" w:themeColor="text1"/>
        </w:rPr>
        <w:t>在演练结束后应将演练计划、演练方案、演练总结报告等资料归档保存。</w:t>
      </w:r>
    </w:p>
    <w:p>
      <w:pPr>
        <w:pStyle w:val="31"/>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2" w:name="_Toc476314997"/>
      <w:bookmarkStart w:id="173" w:name="_Toc22237"/>
      <w:bookmarkStart w:id="174" w:name="_Toc536529708"/>
      <w:r>
        <w:rPr>
          <w:rFonts w:hint="eastAsia"/>
          <w:color w:val="000000" w:themeColor="text1"/>
        </w:rPr>
        <w:t>11奖惩</w:t>
      </w:r>
      <w:bookmarkEnd w:id="172"/>
      <w:bookmarkEnd w:id="173"/>
      <w:bookmarkEnd w:id="174"/>
    </w:p>
    <w:p>
      <w:pPr>
        <w:pStyle w:val="4"/>
        <w:spacing w:before="156" w:after="156"/>
        <w:rPr>
          <w:color w:val="000000" w:themeColor="text1"/>
        </w:rPr>
      </w:pPr>
      <w:bookmarkStart w:id="175" w:name="_Toc476314998"/>
      <w:bookmarkStart w:id="176" w:name="_Toc1545"/>
      <w:bookmarkStart w:id="177" w:name="_Toc536529709"/>
      <w:r>
        <w:rPr>
          <w:rFonts w:hint="eastAsia"/>
          <w:color w:val="000000" w:themeColor="text1"/>
        </w:rPr>
        <w:t>11.1责任</w:t>
      </w:r>
      <w:bookmarkEnd w:id="175"/>
      <w:bookmarkEnd w:id="176"/>
      <w:bookmarkEnd w:id="177"/>
    </w:p>
    <w:p>
      <w:pPr>
        <w:pStyle w:val="31"/>
        <w:rPr>
          <w:color w:val="000000" w:themeColor="text1"/>
        </w:rPr>
      </w:pPr>
      <w:r>
        <w:rPr>
          <w:rFonts w:hint="eastAsia"/>
          <w:color w:val="000000" w:themeColor="text1"/>
          <w:lang w:eastAsia="zh-CN"/>
        </w:rPr>
        <w:t>武宁县污水处理厂</w:t>
      </w:r>
      <w:r>
        <w:rPr>
          <w:rFonts w:hint="eastAsia"/>
          <w:color w:val="000000" w:themeColor="text1"/>
        </w:rPr>
        <w:t>应急处置工作实行行政领导责任制和责任追究制。</w:t>
      </w:r>
    </w:p>
    <w:p>
      <w:pPr>
        <w:pStyle w:val="4"/>
        <w:spacing w:before="156" w:after="156"/>
        <w:rPr>
          <w:color w:val="000000" w:themeColor="text1"/>
        </w:rPr>
      </w:pPr>
      <w:bookmarkStart w:id="178" w:name="_Toc536529710"/>
      <w:bookmarkStart w:id="179" w:name="_Toc476314999"/>
      <w:bookmarkStart w:id="180" w:name="_Toc23160"/>
      <w:r>
        <w:rPr>
          <w:rFonts w:hint="eastAsia"/>
          <w:color w:val="000000" w:themeColor="text1"/>
        </w:rPr>
        <w:t>11.2奖励</w:t>
      </w:r>
      <w:bookmarkEnd w:id="178"/>
      <w:bookmarkEnd w:id="179"/>
      <w:bookmarkEnd w:id="180"/>
    </w:p>
    <w:p>
      <w:pPr>
        <w:pStyle w:val="31"/>
        <w:rPr>
          <w:color w:val="000000" w:themeColor="text1"/>
        </w:rPr>
      </w:pPr>
      <w:r>
        <w:rPr>
          <w:rFonts w:hint="eastAsia"/>
          <w:color w:val="000000" w:themeColor="text1"/>
        </w:rPr>
        <w:t>在突发环境事件应急救援工作中有下列表现之一的单位和个人，依据有关规定给予奖励：</w:t>
      </w:r>
    </w:p>
    <w:p>
      <w:pPr>
        <w:pStyle w:val="31"/>
        <w:rPr>
          <w:color w:val="000000" w:themeColor="text1"/>
        </w:rPr>
      </w:pPr>
      <w:r>
        <w:rPr>
          <w:rFonts w:hint="eastAsia"/>
          <w:color w:val="000000" w:themeColor="text1"/>
        </w:rPr>
        <w:t>(1)出色完成应急处置任务，成绩显著的；</w:t>
      </w:r>
    </w:p>
    <w:p>
      <w:pPr>
        <w:pStyle w:val="31"/>
        <w:rPr>
          <w:color w:val="000000" w:themeColor="text1"/>
        </w:rPr>
      </w:pPr>
      <w:r>
        <w:rPr>
          <w:rFonts w:hint="eastAsia"/>
          <w:color w:val="000000" w:themeColor="text1"/>
        </w:rPr>
        <w:t>(2)防止或抢救事故灾难有功，使国家、集体和人民群众的财产免受损失或者减少损失的；</w:t>
      </w:r>
    </w:p>
    <w:p>
      <w:pPr>
        <w:pStyle w:val="31"/>
        <w:rPr>
          <w:color w:val="000000" w:themeColor="text1"/>
        </w:rPr>
      </w:pPr>
      <w:r>
        <w:rPr>
          <w:rFonts w:hint="eastAsia"/>
          <w:color w:val="000000" w:themeColor="text1"/>
        </w:rPr>
        <w:t>(3)对应急救援工作提出重大建议，实施效果显著的；</w:t>
      </w:r>
    </w:p>
    <w:p>
      <w:pPr>
        <w:pStyle w:val="31"/>
        <w:rPr>
          <w:color w:val="000000" w:themeColor="text1"/>
        </w:rPr>
      </w:pPr>
      <w:r>
        <w:rPr>
          <w:rFonts w:hint="eastAsia"/>
          <w:color w:val="000000" w:themeColor="text1"/>
        </w:rPr>
        <w:t>(4)有其它特殊贡献的。</w:t>
      </w:r>
    </w:p>
    <w:p>
      <w:pPr>
        <w:pStyle w:val="4"/>
        <w:spacing w:before="156" w:after="156"/>
        <w:rPr>
          <w:color w:val="000000" w:themeColor="text1"/>
        </w:rPr>
      </w:pPr>
      <w:bookmarkStart w:id="181" w:name="_Toc11204"/>
      <w:bookmarkStart w:id="182" w:name="_Toc536529711"/>
      <w:bookmarkStart w:id="183" w:name="_Toc476315000"/>
      <w:r>
        <w:rPr>
          <w:rFonts w:hint="eastAsia"/>
          <w:color w:val="000000" w:themeColor="text1"/>
        </w:rPr>
        <w:t>11.3惩罚</w:t>
      </w:r>
      <w:bookmarkEnd w:id="181"/>
      <w:bookmarkEnd w:id="182"/>
      <w:bookmarkEnd w:id="183"/>
    </w:p>
    <w:p>
      <w:pPr>
        <w:pStyle w:val="31"/>
        <w:rPr>
          <w:color w:val="000000" w:themeColor="text1"/>
        </w:rPr>
      </w:pPr>
      <w:r>
        <w:rPr>
          <w:rFonts w:hint="eastAsia"/>
          <w:color w:val="000000" w:themeColor="text1"/>
          <w:lang w:eastAsia="zh-CN"/>
        </w:rPr>
        <w:t>武宁县污水处理厂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武宁县污水处理厂</w:t>
      </w:r>
      <w:r>
        <w:rPr>
          <w:rFonts w:hint="eastAsia"/>
          <w:color w:val="000000" w:themeColor="text1"/>
        </w:rPr>
        <w:t>管理制度规定对有关责任单位和责任人进行处理；对构成犯罪的，移交司法机关，依法追究刑事责任。</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4" w:name="_Toc11974"/>
      <w:bookmarkStart w:id="185" w:name="_Toc536529712"/>
      <w:bookmarkStart w:id="186" w:name="_Toc476315001"/>
      <w:r>
        <w:rPr>
          <w:rFonts w:hint="eastAsia"/>
          <w:color w:val="000000" w:themeColor="text1"/>
        </w:rPr>
        <w:t>12预案的评审、发布和更新</w:t>
      </w:r>
      <w:bookmarkEnd w:id="184"/>
      <w:bookmarkEnd w:id="185"/>
      <w:bookmarkEnd w:id="186"/>
    </w:p>
    <w:p>
      <w:pPr>
        <w:pStyle w:val="4"/>
        <w:spacing w:before="156" w:after="156"/>
        <w:rPr>
          <w:color w:val="000000" w:themeColor="text1"/>
        </w:rPr>
      </w:pPr>
      <w:bookmarkStart w:id="187" w:name="_Toc476315002"/>
      <w:bookmarkStart w:id="188" w:name="_Toc536529713"/>
      <w:bookmarkStart w:id="189" w:name="_Toc22783"/>
      <w:r>
        <w:rPr>
          <w:rFonts w:hint="eastAsia"/>
          <w:color w:val="000000" w:themeColor="text1"/>
        </w:rPr>
        <w:t>12.1预案评审、备案</w:t>
      </w:r>
      <w:bookmarkEnd w:id="187"/>
      <w:bookmarkEnd w:id="188"/>
      <w:bookmarkEnd w:id="189"/>
    </w:p>
    <w:p>
      <w:pPr>
        <w:pStyle w:val="31"/>
        <w:rPr>
          <w:color w:val="000000" w:themeColor="text1"/>
        </w:rPr>
      </w:pPr>
      <w:r>
        <w:rPr>
          <w:color w:val="000000" w:themeColor="text1"/>
        </w:rPr>
        <w:t>(1)内部评审</w:t>
      </w:r>
    </w:p>
    <w:p>
      <w:pPr>
        <w:pStyle w:val="31"/>
        <w:rPr>
          <w:color w:val="000000" w:themeColor="text1"/>
        </w:rPr>
      </w:pPr>
      <w:r>
        <w:rPr>
          <w:rFonts w:hint="eastAsia"/>
          <w:color w:val="000000" w:themeColor="text1"/>
        </w:rPr>
        <w:t>由</w:t>
      </w:r>
      <w:r>
        <w:rPr>
          <w:rFonts w:hint="eastAsia"/>
          <w:color w:val="000000" w:themeColor="text1"/>
          <w:lang w:eastAsia="zh-CN"/>
        </w:rPr>
        <w:t>武宁县污水处理厂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pPr>
        <w:pStyle w:val="31"/>
        <w:rPr>
          <w:color w:val="000000" w:themeColor="text1"/>
        </w:rPr>
      </w:pPr>
      <w:r>
        <w:rPr>
          <w:color w:val="000000" w:themeColor="text1"/>
        </w:rPr>
        <w:t>(2)外部评审</w:t>
      </w:r>
    </w:p>
    <w:p>
      <w:pPr>
        <w:pStyle w:val="31"/>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31"/>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31"/>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武宁分公司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31"/>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90" w:name="_Toc476315003"/>
      <w:bookmarkStart w:id="191" w:name="_Toc14531"/>
      <w:bookmarkStart w:id="192" w:name="_Toc536529714"/>
      <w:r>
        <w:rPr>
          <w:rFonts w:hint="eastAsia"/>
          <w:color w:val="000000" w:themeColor="text1"/>
        </w:rPr>
        <w:t>12.2预案更新</w:t>
      </w:r>
      <w:bookmarkEnd w:id="190"/>
      <w:bookmarkEnd w:id="191"/>
      <w:bookmarkEnd w:id="192"/>
    </w:p>
    <w:p>
      <w:pPr>
        <w:pStyle w:val="31"/>
        <w:rPr>
          <w:color w:val="000000" w:themeColor="text1"/>
        </w:rPr>
      </w:pPr>
      <w:r>
        <w:rPr>
          <w:rFonts w:hint="eastAsia"/>
          <w:color w:val="000000" w:themeColor="text1"/>
        </w:rPr>
        <w:t>应急预案每三年至少修订更新一次，有下列情况之一的，对应急预案进行及时更新：</w:t>
      </w:r>
    </w:p>
    <w:p>
      <w:pPr>
        <w:pStyle w:val="31"/>
        <w:rPr>
          <w:color w:val="000000" w:themeColor="text1"/>
        </w:rPr>
      </w:pPr>
      <w:r>
        <w:rPr>
          <w:rFonts w:hint="eastAsia"/>
          <w:color w:val="000000" w:themeColor="text1"/>
        </w:rPr>
        <w:t>(1)面临的环境风险发生重大变化，需要重新进行环境风险评估的；</w:t>
      </w:r>
    </w:p>
    <w:p>
      <w:pPr>
        <w:pStyle w:val="31"/>
        <w:rPr>
          <w:color w:val="000000" w:themeColor="text1"/>
        </w:rPr>
      </w:pPr>
      <w:r>
        <w:rPr>
          <w:rFonts w:hint="eastAsia"/>
          <w:color w:val="000000" w:themeColor="text1"/>
        </w:rPr>
        <w:t>(2)生产工序生产工艺和技术发生变化的；</w:t>
      </w:r>
    </w:p>
    <w:p>
      <w:pPr>
        <w:pStyle w:val="31"/>
        <w:rPr>
          <w:color w:val="000000" w:themeColor="text1"/>
        </w:rPr>
      </w:pPr>
      <w:r>
        <w:rPr>
          <w:rFonts w:hint="eastAsia"/>
          <w:color w:val="000000" w:themeColor="text1"/>
        </w:rPr>
        <w:t>(3)应急管理组织指挥体系与职责发生重大变化的；</w:t>
      </w:r>
    </w:p>
    <w:p>
      <w:pPr>
        <w:pStyle w:val="31"/>
        <w:rPr>
          <w:color w:val="000000" w:themeColor="text1"/>
        </w:rPr>
      </w:pPr>
      <w:r>
        <w:rPr>
          <w:rFonts w:hint="eastAsia"/>
          <w:color w:val="000000" w:themeColor="text1"/>
        </w:rPr>
        <w:t>(4)环境应急监测预警及报告机制、应对流程和措施、应急保障措施发生重大变化的；</w:t>
      </w:r>
    </w:p>
    <w:p>
      <w:pPr>
        <w:pStyle w:val="31"/>
        <w:rPr>
          <w:color w:val="000000" w:themeColor="text1"/>
        </w:rPr>
      </w:pPr>
      <w:r>
        <w:rPr>
          <w:rFonts w:hint="eastAsia"/>
          <w:color w:val="000000" w:themeColor="text1"/>
        </w:rPr>
        <w:t>(5)重要应急资源发生重大变化的；</w:t>
      </w:r>
    </w:p>
    <w:p>
      <w:pPr>
        <w:pStyle w:val="31"/>
        <w:rPr>
          <w:color w:val="000000" w:themeColor="text1"/>
        </w:rPr>
      </w:pPr>
      <w:r>
        <w:rPr>
          <w:rFonts w:hint="eastAsia"/>
          <w:color w:val="000000" w:themeColor="text1"/>
        </w:rPr>
        <w:t>(6)在突发事件实际应对和应急演练中发现问题，需要对环境应急预案作出重大调整的；</w:t>
      </w:r>
    </w:p>
    <w:p>
      <w:pPr>
        <w:pStyle w:val="31"/>
        <w:rPr>
          <w:color w:val="000000" w:themeColor="text1"/>
        </w:rPr>
      </w:pPr>
      <w:r>
        <w:rPr>
          <w:rFonts w:hint="eastAsia"/>
          <w:color w:val="000000" w:themeColor="text1"/>
        </w:rPr>
        <w:t>(7)周围环境或者环境敏感点发生变化的；</w:t>
      </w:r>
    </w:p>
    <w:p>
      <w:pPr>
        <w:pStyle w:val="31"/>
        <w:rPr>
          <w:color w:val="000000" w:themeColor="text1"/>
        </w:rPr>
      </w:pPr>
      <w:r>
        <w:rPr>
          <w:rFonts w:hint="eastAsia"/>
          <w:color w:val="000000" w:themeColor="text1"/>
        </w:rPr>
        <w:t>(8)环境应急预案依据的法律、法规、规章等发生变化的；</w:t>
      </w:r>
    </w:p>
    <w:p>
      <w:pPr>
        <w:pStyle w:val="31"/>
        <w:rPr>
          <w:color w:val="000000" w:themeColor="text1"/>
        </w:rPr>
      </w:pPr>
      <w:r>
        <w:rPr>
          <w:rFonts w:hint="eastAsia"/>
          <w:color w:val="000000" w:themeColor="text1"/>
        </w:rPr>
        <w:t>(9)公司按照环境风险评估报告中整改计划整改后；</w:t>
      </w:r>
    </w:p>
    <w:p>
      <w:pPr>
        <w:pStyle w:val="31"/>
        <w:rPr>
          <w:color w:val="000000" w:themeColor="text1"/>
        </w:rPr>
      </w:pPr>
      <w:r>
        <w:rPr>
          <w:rFonts w:hint="eastAsia"/>
          <w:color w:val="000000" w:themeColor="text1"/>
        </w:rPr>
        <w:t>(10)环境保护主管部门或者公司认为适时修订的其它情形。</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3" w:name="_Toc476315004"/>
      <w:bookmarkStart w:id="194" w:name="_Toc536529715"/>
      <w:bookmarkStart w:id="195" w:name="_Toc21915"/>
      <w:r>
        <w:rPr>
          <w:rFonts w:hint="eastAsia"/>
          <w:color w:val="000000" w:themeColor="text1"/>
        </w:rPr>
        <w:t>13预案的实施和生效的时间</w:t>
      </w:r>
      <w:bookmarkEnd w:id="193"/>
      <w:bookmarkEnd w:id="194"/>
      <w:bookmarkEnd w:id="195"/>
    </w:p>
    <w:p>
      <w:pPr>
        <w:pStyle w:val="31"/>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武宁分公司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武宁分公司</w:t>
      </w:r>
      <w:r>
        <w:rPr>
          <w:color w:val="000000" w:themeColor="text1"/>
        </w:rPr>
        <w:t>负责解释与组织实施。</w:t>
      </w:r>
    </w:p>
    <w:p>
      <w:pPr>
        <w:pStyle w:val="31"/>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p>
      <w:pPr>
        <w:pStyle w:val="31"/>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420"/>
      <w:rPr>
        <w:rStyle w:val="21"/>
        <w:sz w:val="21"/>
      </w:rPr>
    </w:pPr>
    <w:r>
      <w:rPr>
        <w:rStyle w:val="21"/>
        <w:rFonts w:hint="eastAsia"/>
        <w:sz w:val="21"/>
      </w:rPr>
      <w:t>·</w:t>
    </w:r>
    <w:r>
      <w:rPr>
        <w:sz w:val="23"/>
      </w:rPr>
      <w:fldChar w:fldCharType="begin"/>
    </w:r>
    <w:r>
      <w:rPr>
        <w:rStyle w:val="21"/>
        <w:sz w:val="23"/>
      </w:rPr>
      <w:instrText xml:space="preserve">PAGE  </w:instrText>
    </w:r>
    <w:r>
      <w:rPr>
        <w:sz w:val="23"/>
      </w:rPr>
      <w:fldChar w:fldCharType="separate"/>
    </w:r>
    <w:r>
      <w:rPr>
        <w:rStyle w:val="21"/>
        <w:sz w:val="23"/>
      </w:rPr>
      <w:t>2</w:t>
    </w:r>
    <w:r>
      <w:rPr>
        <w:sz w:val="23"/>
      </w:rPr>
      <w:fldChar w:fldCharType="end"/>
    </w:r>
    <w:r>
      <w:rPr>
        <w:rStyle w:val="21"/>
        <w:rFonts w:hint="eastAsia"/>
        <w:sz w:val="21"/>
      </w:rPr>
      <w:t>·</w:t>
    </w:r>
  </w:p>
  <w:p>
    <w:pPr>
      <w:pStyle w:val="11"/>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11"/>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11"/>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spacing w:line="240" w:lineRule="auto"/>
      <w:ind w:firstLine="360"/>
    </w:pPr>
  </w:p>
  <w:p>
    <w:pPr>
      <w:pStyle w:val="13"/>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0"/>
      </w:pBdr>
      <w:spacing w:line="240" w:lineRule="auto"/>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DDC45"/>
    <w:multiLevelType w:val="singleLevel"/>
    <w:tmpl w:val="AA7DDC45"/>
    <w:lvl w:ilvl="0" w:tentative="0">
      <w:start w:val="1"/>
      <w:numFmt w:val="chineseCounting"/>
      <w:suff w:val="nothing"/>
      <w:lvlText w:val="%1、"/>
      <w:lvlJc w:val="left"/>
      <w:rPr>
        <w:rFonts w:hint="eastAsia"/>
      </w:rPr>
    </w:lvl>
  </w:abstractNum>
  <w:abstractNum w:abstractNumId="1">
    <w:nsid w:val="1DEA4A49"/>
    <w:multiLevelType w:val="singleLevel"/>
    <w:tmpl w:val="1DEA4A49"/>
    <w:lvl w:ilvl="0" w:tentative="0">
      <w:start w:val="1"/>
      <w:numFmt w:val="decimal"/>
      <w:suff w:val="space"/>
      <w:lvlText w:val="%1、"/>
      <w:lvlJc w:val="left"/>
    </w:lvl>
  </w:abstractNum>
  <w:abstractNum w:abstractNumId="2">
    <w:nsid w:val="65DC0670"/>
    <w:multiLevelType w:val="singleLevel"/>
    <w:tmpl w:val="65DC067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5Mzc0ZWRlYmIwOWE5MzVhZDdjNWE4OGYxYjJjOWQifQ=="/>
  </w:docVars>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96707"/>
    <w:rsid w:val="002B7B5A"/>
    <w:rsid w:val="002C15B1"/>
    <w:rsid w:val="002E71A3"/>
    <w:rsid w:val="003012AA"/>
    <w:rsid w:val="00311080"/>
    <w:rsid w:val="00373E30"/>
    <w:rsid w:val="003A484C"/>
    <w:rsid w:val="003A69EF"/>
    <w:rsid w:val="003F7662"/>
    <w:rsid w:val="00443EBD"/>
    <w:rsid w:val="00480BCA"/>
    <w:rsid w:val="00481780"/>
    <w:rsid w:val="00492F8D"/>
    <w:rsid w:val="0049541B"/>
    <w:rsid w:val="004A6046"/>
    <w:rsid w:val="004A7326"/>
    <w:rsid w:val="00546B93"/>
    <w:rsid w:val="005568F0"/>
    <w:rsid w:val="00580284"/>
    <w:rsid w:val="00595A6E"/>
    <w:rsid w:val="005C0DA7"/>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77D79"/>
    <w:rsid w:val="00CA01E1"/>
    <w:rsid w:val="00CC7ECA"/>
    <w:rsid w:val="00D03C8B"/>
    <w:rsid w:val="00D1793D"/>
    <w:rsid w:val="00D310FF"/>
    <w:rsid w:val="00D42B17"/>
    <w:rsid w:val="00D52765"/>
    <w:rsid w:val="00E01556"/>
    <w:rsid w:val="00E1143B"/>
    <w:rsid w:val="00E80B00"/>
    <w:rsid w:val="00E92425"/>
    <w:rsid w:val="00EA7DBD"/>
    <w:rsid w:val="00EE545F"/>
    <w:rsid w:val="00FE5665"/>
    <w:rsid w:val="014A3C59"/>
    <w:rsid w:val="018A02AD"/>
    <w:rsid w:val="019132B3"/>
    <w:rsid w:val="01D06E0B"/>
    <w:rsid w:val="01FC6FFC"/>
    <w:rsid w:val="02220E75"/>
    <w:rsid w:val="02240139"/>
    <w:rsid w:val="02517BD2"/>
    <w:rsid w:val="02792D70"/>
    <w:rsid w:val="02F738CD"/>
    <w:rsid w:val="03023E71"/>
    <w:rsid w:val="031B636A"/>
    <w:rsid w:val="03233014"/>
    <w:rsid w:val="03300E8D"/>
    <w:rsid w:val="03632AC7"/>
    <w:rsid w:val="03AE5E46"/>
    <w:rsid w:val="03DE3CAC"/>
    <w:rsid w:val="04130446"/>
    <w:rsid w:val="041871BE"/>
    <w:rsid w:val="044B4CD3"/>
    <w:rsid w:val="04B216CE"/>
    <w:rsid w:val="04C45445"/>
    <w:rsid w:val="04DB1624"/>
    <w:rsid w:val="05300B0D"/>
    <w:rsid w:val="053A41F0"/>
    <w:rsid w:val="05852D7F"/>
    <w:rsid w:val="058F6814"/>
    <w:rsid w:val="05D37332"/>
    <w:rsid w:val="05FB6D97"/>
    <w:rsid w:val="06041B16"/>
    <w:rsid w:val="0634508F"/>
    <w:rsid w:val="06381B63"/>
    <w:rsid w:val="069A7FEA"/>
    <w:rsid w:val="06A75AE1"/>
    <w:rsid w:val="06F66BC9"/>
    <w:rsid w:val="06FD320D"/>
    <w:rsid w:val="07044910"/>
    <w:rsid w:val="07544C8C"/>
    <w:rsid w:val="07727CB0"/>
    <w:rsid w:val="07F664B2"/>
    <w:rsid w:val="080A30B8"/>
    <w:rsid w:val="0822657A"/>
    <w:rsid w:val="08356E5C"/>
    <w:rsid w:val="08433DAC"/>
    <w:rsid w:val="08487F38"/>
    <w:rsid w:val="0852733F"/>
    <w:rsid w:val="087A0447"/>
    <w:rsid w:val="08F301E3"/>
    <w:rsid w:val="093A7370"/>
    <w:rsid w:val="094E6D2C"/>
    <w:rsid w:val="09F25521"/>
    <w:rsid w:val="0A067511"/>
    <w:rsid w:val="0A13335B"/>
    <w:rsid w:val="0AA51080"/>
    <w:rsid w:val="0AAA42E1"/>
    <w:rsid w:val="0ABB3CD6"/>
    <w:rsid w:val="0AE5019B"/>
    <w:rsid w:val="0AEB0DA5"/>
    <w:rsid w:val="0AF2210F"/>
    <w:rsid w:val="0AFB4839"/>
    <w:rsid w:val="0B27202A"/>
    <w:rsid w:val="0B3450FB"/>
    <w:rsid w:val="0B6E5AC7"/>
    <w:rsid w:val="0B750524"/>
    <w:rsid w:val="0B8E40F7"/>
    <w:rsid w:val="0BA54E52"/>
    <w:rsid w:val="0BE615F3"/>
    <w:rsid w:val="0C553298"/>
    <w:rsid w:val="0C5F2C10"/>
    <w:rsid w:val="0CC6421B"/>
    <w:rsid w:val="0CC7446B"/>
    <w:rsid w:val="0CFD1647"/>
    <w:rsid w:val="0D1D6601"/>
    <w:rsid w:val="0D451532"/>
    <w:rsid w:val="0D5B2181"/>
    <w:rsid w:val="0D8C68DA"/>
    <w:rsid w:val="0D972158"/>
    <w:rsid w:val="0D9870C2"/>
    <w:rsid w:val="0D9C38D3"/>
    <w:rsid w:val="0DEB5944"/>
    <w:rsid w:val="0E1C2E1A"/>
    <w:rsid w:val="0E3D4E29"/>
    <w:rsid w:val="0E557C0A"/>
    <w:rsid w:val="0ECE142F"/>
    <w:rsid w:val="0ECF6FBD"/>
    <w:rsid w:val="0EE5052A"/>
    <w:rsid w:val="0F615119"/>
    <w:rsid w:val="0F630FFB"/>
    <w:rsid w:val="0F6C0BCD"/>
    <w:rsid w:val="0F843E04"/>
    <w:rsid w:val="0F8A7FB4"/>
    <w:rsid w:val="0F8D5B2F"/>
    <w:rsid w:val="0FA61FBC"/>
    <w:rsid w:val="0FD90EDD"/>
    <w:rsid w:val="0FEA4D47"/>
    <w:rsid w:val="0FF722A7"/>
    <w:rsid w:val="1008058C"/>
    <w:rsid w:val="100C4092"/>
    <w:rsid w:val="103A1094"/>
    <w:rsid w:val="103B4960"/>
    <w:rsid w:val="10B522D6"/>
    <w:rsid w:val="10D13DDE"/>
    <w:rsid w:val="10DB18A4"/>
    <w:rsid w:val="10EE5861"/>
    <w:rsid w:val="10F536A5"/>
    <w:rsid w:val="11342C8E"/>
    <w:rsid w:val="11490D41"/>
    <w:rsid w:val="116C6B17"/>
    <w:rsid w:val="118C0549"/>
    <w:rsid w:val="11B40810"/>
    <w:rsid w:val="11E254E5"/>
    <w:rsid w:val="12685DD8"/>
    <w:rsid w:val="12BE7896"/>
    <w:rsid w:val="12D94441"/>
    <w:rsid w:val="12E27315"/>
    <w:rsid w:val="133D2485"/>
    <w:rsid w:val="13FF1BC2"/>
    <w:rsid w:val="14F612E8"/>
    <w:rsid w:val="1519492A"/>
    <w:rsid w:val="15371D23"/>
    <w:rsid w:val="153B2A51"/>
    <w:rsid w:val="15451CCB"/>
    <w:rsid w:val="15DF2BDC"/>
    <w:rsid w:val="16057A29"/>
    <w:rsid w:val="161517B0"/>
    <w:rsid w:val="161777B8"/>
    <w:rsid w:val="1618304E"/>
    <w:rsid w:val="161A2E0F"/>
    <w:rsid w:val="167E24CF"/>
    <w:rsid w:val="17006FE7"/>
    <w:rsid w:val="17313A6B"/>
    <w:rsid w:val="173E6700"/>
    <w:rsid w:val="17643DDB"/>
    <w:rsid w:val="17BF1213"/>
    <w:rsid w:val="17CC759D"/>
    <w:rsid w:val="17FA46AB"/>
    <w:rsid w:val="18296D8D"/>
    <w:rsid w:val="18543ABA"/>
    <w:rsid w:val="18AA40A0"/>
    <w:rsid w:val="18EB4814"/>
    <w:rsid w:val="1921533D"/>
    <w:rsid w:val="195C5947"/>
    <w:rsid w:val="19704F4F"/>
    <w:rsid w:val="19D304B2"/>
    <w:rsid w:val="19D3539D"/>
    <w:rsid w:val="19DE3A84"/>
    <w:rsid w:val="19ED3B3B"/>
    <w:rsid w:val="1A077C8C"/>
    <w:rsid w:val="1A15169B"/>
    <w:rsid w:val="1A295829"/>
    <w:rsid w:val="1A3C13A1"/>
    <w:rsid w:val="1AB41B8B"/>
    <w:rsid w:val="1AC217DA"/>
    <w:rsid w:val="1B2F546F"/>
    <w:rsid w:val="1BEA0BCE"/>
    <w:rsid w:val="1BEE2793"/>
    <w:rsid w:val="1BFF6824"/>
    <w:rsid w:val="1C7816D5"/>
    <w:rsid w:val="1C827625"/>
    <w:rsid w:val="1C920264"/>
    <w:rsid w:val="1C9D0616"/>
    <w:rsid w:val="1CAB1CB0"/>
    <w:rsid w:val="1CDC7454"/>
    <w:rsid w:val="1DB14381"/>
    <w:rsid w:val="1DB939C1"/>
    <w:rsid w:val="1DBE5F36"/>
    <w:rsid w:val="1DCE0CFC"/>
    <w:rsid w:val="1DE66044"/>
    <w:rsid w:val="1E11092C"/>
    <w:rsid w:val="1E520282"/>
    <w:rsid w:val="1ED87DAB"/>
    <w:rsid w:val="1EF516D8"/>
    <w:rsid w:val="1F2C56F3"/>
    <w:rsid w:val="1F4A2C28"/>
    <w:rsid w:val="1F950518"/>
    <w:rsid w:val="1F955434"/>
    <w:rsid w:val="1FB00FA0"/>
    <w:rsid w:val="1FB136F4"/>
    <w:rsid w:val="1FE8024B"/>
    <w:rsid w:val="20292978"/>
    <w:rsid w:val="20607BEF"/>
    <w:rsid w:val="206F55C8"/>
    <w:rsid w:val="20CC7DDB"/>
    <w:rsid w:val="20DD630F"/>
    <w:rsid w:val="21042B4C"/>
    <w:rsid w:val="215A276C"/>
    <w:rsid w:val="21E121DE"/>
    <w:rsid w:val="22671485"/>
    <w:rsid w:val="227306C8"/>
    <w:rsid w:val="227D5537"/>
    <w:rsid w:val="22851A6B"/>
    <w:rsid w:val="22874556"/>
    <w:rsid w:val="228D1636"/>
    <w:rsid w:val="22974A6B"/>
    <w:rsid w:val="22A10E8E"/>
    <w:rsid w:val="22AE6372"/>
    <w:rsid w:val="22C750AA"/>
    <w:rsid w:val="23673A06"/>
    <w:rsid w:val="2373629A"/>
    <w:rsid w:val="2376433B"/>
    <w:rsid w:val="239958F8"/>
    <w:rsid w:val="23BD0968"/>
    <w:rsid w:val="240D6A49"/>
    <w:rsid w:val="242B6642"/>
    <w:rsid w:val="248E16C4"/>
    <w:rsid w:val="254A5D1E"/>
    <w:rsid w:val="254F2FBD"/>
    <w:rsid w:val="25550627"/>
    <w:rsid w:val="25BE0205"/>
    <w:rsid w:val="25D3010F"/>
    <w:rsid w:val="25F62AB4"/>
    <w:rsid w:val="260D24A3"/>
    <w:rsid w:val="261774D4"/>
    <w:rsid w:val="26B328CA"/>
    <w:rsid w:val="26DF1D14"/>
    <w:rsid w:val="26DF5C71"/>
    <w:rsid w:val="274B7746"/>
    <w:rsid w:val="27AB1F74"/>
    <w:rsid w:val="286E7FDA"/>
    <w:rsid w:val="2872494D"/>
    <w:rsid w:val="288D3065"/>
    <w:rsid w:val="289C3CA3"/>
    <w:rsid w:val="28E22834"/>
    <w:rsid w:val="28F8797F"/>
    <w:rsid w:val="290C74E3"/>
    <w:rsid w:val="29244CBF"/>
    <w:rsid w:val="29685DA0"/>
    <w:rsid w:val="298A2AB2"/>
    <w:rsid w:val="298D7483"/>
    <w:rsid w:val="299A6D85"/>
    <w:rsid w:val="29B53305"/>
    <w:rsid w:val="29E85A21"/>
    <w:rsid w:val="2A140E4B"/>
    <w:rsid w:val="2A2677C7"/>
    <w:rsid w:val="2AD91D0D"/>
    <w:rsid w:val="2AE865A8"/>
    <w:rsid w:val="2B4E14E0"/>
    <w:rsid w:val="2B6E6FE2"/>
    <w:rsid w:val="2C107771"/>
    <w:rsid w:val="2C1A2243"/>
    <w:rsid w:val="2C9C645E"/>
    <w:rsid w:val="2CEC4C9E"/>
    <w:rsid w:val="2D063A41"/>
    <w:rsid w:val="2D14214C"/>
    <w:rsid w:val="2D970CB1"/>
    <w:rsid w:val="2DE0224B"/>
    <w:rsid w:val="2E1B3AD4"/>
    <w:rsid w:val="2E2347BE"/>
    <w:rsid w:val="2E556F42"/>
    <w:rsid w:val="2EB07E70"/>
    <w:rsid w:val="2EB22EAE"/>
    <w:rsid w:val="2EBE3C61"/>
    <w:rsid w:val="2ED65135"/>
    <w:rsid w:val="2F4D04C6"/>
    <w:rsid w:val="30094B31"/>
    <w:rsid w:val="301B159C"/>
    <w:rsid w:val="301E1BE9"/>
    <w:rsid w:val="303E2EAA"/>
    <w:rsid w:val="30400C1F"/>
    <w:rsid w:val="30604A57"/>
    <w:rsid w:val="30C72FFF"/>
    <w:rsid w:val="3139239E"/>
    <w:rsid w:val="31A20FE3"/>
    <w:rsid w:val="31E035F0"/>
    <w:rsid w:val="31FC4209"/>
    <w:rsid w:val="32360064"/>
    <w:rsid w:val="32403924"/>
    <w:rsid w:val="32953B84"/>
    <w:rsid w:val="32CF24E7"/>
    <w:rsid w:val="32DF1FA1"/>
    <w:rsid w:val="32E20814"/>
    <w:rsid w:val="331648F9"/>
    <w:rsid w:val="331820B2"/>
    <w:rsid w:val="331A1D5C"/>
    <w:rsid w:val="335730F5"/>
    <w:rsid w:val="33B37DDF"/>
    <w:rsid w:val="34975405"/>
    <w:rsid w:val="34C71A6F"/>
    <w:rsid w:val="34E65662"/>
    <w:rsid w:val="34E76E26"/>
    <w:rsid w:val="35067E69"/>
    <w:rsid w:val="353103B5"/>
    <w:rsid w:val="35313D1A"/>
    <w:rsid w:val="353D58FA"/>
    <w:rsid w:val="35A577FA"/>
    <w:rsid w:val="35CA7CE2"/>
    <w:rsid w:val="35FB3CB2"/>
    <w:rsid w:val="36207E81"/>
    <w:rsid w:val="362D4670"/>
    <w:rsid w:val="36300DDA"/>
    <w:rsid w:val="36475217"/>
    <w:rsid w:val="36704443"/>
    <w:rsid w:val="367E2EEF"/>
    <w:rsid w:val="3682312F"/>
    <w:rsid w:val="369E5B2C"/>
    <w:rsid w:val="36C01346"/>
    <w:rsid w:val="36CD1FD0"/>
    <w:rsid w:val="370246D2"/>
    <w:rsid w:val="372413FB"/>
    <w:rsid w:val="3745728F"/>
    <w:rsid w:val="37D24363"/>
    <w:rsid w:val="37E55A79"/>
    <w:rsid w:val="381C0CD1"/>
    <w:rsid w:val="38252620"/>
    <w:rsid w:val="382E5727"/>
    <w:rsid w:val="38710EC9"/>
    <w:rsid w:val="38A17C47"/>
    <w:rsid w:val="39712655"/>
    <w:rsid w:val="39AB355B"/>
    <w:rsid w:val="39CC7278"/>
    <w:rsid w:val="39E43C6B"/>
    <w:rsid w:val="3A3C7CF8"/>
    <w:rsid w:val="3B5207C8"/>
    <w:rsid w:val="3B5C1F2A"/>
    <w:rsid w:val="3B6A4C5C"/>
    <w:rsid w:val="3BAE533C"/>
    <w:rsid w:val="3BDC04F6"/>
    <w:rsid w:val="3C841F3C"/>
    <w:rsid w:val="3CFB5048"/>
    <w:rsid w:val="3D1D5075"/>
    <w:rsid w:val="3D202664"/>
    <w:rsid w:val="3D4358D5"/>
    <w:rsid w:val="3D50462E"/>
    <w:rsid w:val="3D960272"/>
    <w:rsid w:val="3DDC09F2"/>
    <w:rsid w:val="3E052693"/>
    <w:rsid w:val="3E19462D"/>
    <w:rsid w:val="3E8B1907"/>
    <w:rsid w:val="3EAF716E"/>
    <w:rsid w:val="3F33714E"/>
    <w:rsid w:val="3F740A45"/>
    <w:rsid w:val="3FBE48ED"/>
    <w:rsid w:val="3FE214F2"/>
    <w:rsid w:val="3FF5060B"/>
    <w:rsid w:val="3FF87AB3"/>
    <w:rsid w:val="3FFF4A46"/>
    <w:rsid w:val="403C5A07"/>
    <w:rsid w:val="404B04E2"/>
    <w:rsid w:val="404F155A"/>
    <w:rsid w:val="40573C0F"/>
    <w:rsid w:val="4122201C"/>
    <w:rsid w:val="41332F5F"/>
    <w:rsid w:val="414B6A14"/>
    <w:rsid w:val="41762C14"/>
    <w:rsid w:val="417658C0"/>
    <w:rsid w:val="418D5088"/>
    <w:rsid w:val="41AC7E24"/>
    <w:rsid w:val="41F46E85"/>
    <w:rsid w:val="420E7B11"/>
    <w:rsid w:val="423F49E8"/>
    <w:rsid w:val="42887812"/>
    <w:rsid w:val="42AF5B21"/>
    <w:rsid w:val="42FF014B"/>
    <w:rsid w:val="43526BF3"/>
    <w:rsid w:val="43D06692"/>
    <w:rsid w:val="43D67678"/>
    <w:rsid w:val="43DD4E0B"/>
    <w:rsid w:val="43DF7E21"/>
    <w:rsid w:val="442C65C6"/>
    <w:rsid w:val="445D7364"/>
    <w:rsid w:val="446A4CAB"/>
    <w:rsid w:val="44F543D6"/>
    <w:rsid w:val="451E1EA3"/>
    <w:rsid w:val="457D1B64"/>
    <w:rsid w:val="45AE6501"/>
    <w:rsid w:val="45BA2265"/>
    <w:rsid w:val="463E3353"/>
    <w:rsid w:val="4653335F"/>
    <w:rsid w:val="46C44F06"/>
    <w:rsid w:val="46E841F3"/>
    <w:rsid w:val="46FB7205"/>
    <w:rsid w:val="47187669"/>
    <w:rsid w:val="47326917"/>
    <w:rsid w:val="47C468BC"/>
    <w:rsid w:val="47FE4788"/>
    <w:rsid w:val="48107E1B"/>
    <w:rsid w:val="483259EB"/>
    <w:rsid w:val="4851131A"/>
    <w:rsid w:val="48617E63"/>
    <w:rsid w:val="493D129C"/>
    <w:rsid w:val="49B13B1A"/>
    <w:rsid w:val="49E87801"/>
    <w:rsid w:val="4A0035F9"/>
    <w:rsid w:val="4A12154F"/>
    <w:rsid w:val="4A601960"/>
    <w:rsid w:val="4A673681"/>
    <w:rsid w:val="4A7814B1"/>
    <w:rsid w:val="4A845BF9"/>
    <w:rsid w:val="4AB34A9F"/>
    <w:rsid w:val="4ABA1525"/>
    <w:rsid w:val="4ACB1482"/>
    <w:rsid w:val="4AE302CC"/>
    <w:rsid w:val="4B4C3AD3"/>
    <w:rsid w:val="4B904ED5"/>
    <w:rsid w:val="4C0076AA"/>
    <w:rsid w:val="4C0B2507"/>
    <w:rsid w:val="4C740CF5"/>
    <w:rsid w:val="4CA42662"/>
    <w:rsid w:val="4CC53416"/>
    <w:rsid w:val="4CC612CC"/>
    <w:rsid w:val="4D0133A0"/>
    <w:rsid w:val="4D0D21FB"/>
    <w:rsid w:val="4D1C1882"/>
    <w:rsid w:val="4D2F1A44"/>
    <w:rsid w:val="4D443AC7"/>
    <w:rsid w:val="4D4B34DA"/>
    <w:rsid w:val="4D8762FD"/>
    <w:rsid w:val="4D9A40AD"/>
    <w:rsid w:val="4E1642F8"/>
    <w:rsid w:val="4E350587"/>
    <w:rsid w:val="4ED33621"/>
    <w:rsid w:val="4F1966C7"/>
    <w:rsid w:val="4F3171FC"/>
    <w:rsid w:val="4F8667C9"/>
    <w:rsid w:val="4F89255E"/>
    <w:rsid w:val="4FF21C3E"/>
    <w:rsid w:val="500A3BC2"/>
    <w:rsid w:val="501F67AB"/>
    <w:rsid w:val="50217F93"/>
    <w:rsid w:val="50472FAD"/>
    <w:rsid w:val="50810266"/>
    <w:rsid w:val="50AD7A2A"/>
    <w:rsid w:val="50B56D3D"/>
    <w:rsid w:val="50BB14B0"/>
    <w:rsid w:val="512B0C16"/>
    <w:rsid w:val="51440149"/>
    <w:rsid w:val="51596C81"/>
    <w:rsid w:val="518F2051"/>
    <w:rsid w:val="51CD121A"/>
    <w:rsid w:val="51D14CBC"/>
    <w:rsid w:val="520E7726"/>
    <w:rsid w:val="521D1C48"/>
    <w:rsid w:val="524C4F70"/>
    <w:rsid w:val="52D3408F"/>
    <w:rsid w:val="52EA2AC1"/>
    <w:rsid w:val="52FA726B"/>
    <w:rsid w:val="53186002"/>
    <w:rsid w:val="531F1CBE"/>
    <w:rsid w:val="53262A46"/>
    <w:rsid w:val="53302860"/>
    <w:rsid w:val="53373E0C"/>
    <w:rsid w:val="5373281B"/>
    <w:rsid w:val="537800A0"/>
    <w:rsid w:val="53805AC6"/>
    <w:rsid w:val="53814A76"/>
    <w:rsid w:val="53A32CD4"/>
    <w:rsid w:val="5419426E"/>
    <w:rsid w:val="541B0CC2"/>
    <w:rsid w:val="543E762D"/>
    <w:rsid w:val="548A4EA4"/>
    <w:rsid w:val="54FE19B0"/>
    <w:rsid w:val="554D70F9"/>
    <w:rsid w:val="556117E2"/>
    <w:rsid w:val="5573646E"/>
    <w:rsid w:val="55A576A2"/>
    <w:rsid w:val="55D74822"/>
    <w:rsid w:val="55DC6AE0"/>
    <w:rsid w:val="56292366"/>
    <w:rsid w:val="564D2A6E"/>
    <w:rsid w:val="56B75421"/>
    <w:rsid w:val="578479B3"/>
    <w:rsid w:val="57F760E3"/>
    <w:rsid w:val="58023023"/>
    <w:rsid w:val="58176F2A"/>
    <w:rsid w:val="586555A7"/>
    <w:rsid w:val="586C31DF"/>
    <w:rsid w:val="58951DFA"/>
    <w:rsid w:val="58C13E3C"/>
    <w:rsid w:val="59160139"/>
    <w:rsid w:val="59385FA8"/>
    <w:rsid w:val="59747FF7"/>
    <w:rsid w:val="59A815C0"/>
    <w:rsid w:val="5AB96B9A"/>
    <w:rsid w:val="5ABA2389"/>
    <w:rsid w:val="5AC04E43"/>
    <w:rsid w:val="5AEC478B"/>
    <w:rsid w:val="5AEE1961"/>
    <w:rsid w:val="5B9600E4"/>
    <w:rsid w:val="5B974F7A"/>
    <w:rsid w:val="5BBE50CA"/>
    <w:rsid w:val="5BDB2F78"/>
    <w:rsid w:val="5C531323"/>
    <w:rsid w:val="5C59211B"/>
    <w:rsid w:val="5C7165C3"/>
    <w:rsid w:val="5CB46334"/>
    <w:rsid w:val="5D1A0D1C"/>
    <w:rsid w:val="5D577B50"/>
    <w:rsid w:val="5D9953D6"/>
    <w:rsid w:val="5DD86071"/>
    <w:rsid w:val="5E37390C"/>
    <w:rsid w:val="5E527849"/>
    <w:rsid w:val="5EF601A1"/>
    <w:rsid w:val="5F815B95"/>
    <w:rsid w:val="5FBC7CE1"/>
    <w:rsid w:val="5FE447F9"/>
    <w:rsid w:val="60065E0F"/>
    <w:rsid w:val="606B4F64"/>
    <w:rsid w:val="606B69F7"/>
    <w:rsid w:val="608600A6"/>
    <w:rsid w:val="608D39CB"/>
    <w:rsid w:val="61194933"/>
    <w:rsid w:val="612818F9"/>
    <w:rsid w:val="613D2F35"/>
    <w:rsid w:val="61425CD6"/>
    <w:rsid w:val="614365F8"/>
    <w:rsid w:val="61793987"/>
    <w:rsid w:val="619E0691"/>
    <w:rsid w:val="61D043F6"/>
    <w:rsid w:val="61F94E92"/>
    <w:rsid w:val="625846E5"/>
    <w:rsid w:val="629018EB"/>
    <w:rsid w:val="630858C6"/>
    <w:rsid w:val="6341159F"/>
    <w:rsid w:val="635051A2"/>
    <w:rsid w:val="635556C7"/>
    <w:rsid w:val="636B6FE2"/>
    <w:rsid w:val="636F7379"/>
    <w:rsid w:val="63C87650"/>
    <w:rsid w:val="63E507ED"/>
    <w:rsid w:val="63F86B98"/>
    <w:rsid w:val="640E1370"/>
    <w:rsid w:val="640E56F5"/>
    <w:rsid w:val="641877E4"/>
    <w:rsid w:val="654725D5"/>
    <w:rsid w:val="656609D1"/>
    <w:rsid w:val="6582746E"/>
    <w:rsid w:val="65BE38B3"/>
    <w:rsid w:val="66147BDB"/>
    <w:rsid w:val="661E3D95"/>
    <w:rsid w:val="665070E4"/>
    <w:rsid w:val="67BC0E65"/>
    <w:rsid w:val="67CD5013"/>
    <w:rsid w:val="68150C4D"/>
    <w:rsid w:val="68566F96"/>
    <w:rsid w:val="68957FA1"/>
    <w:rsid w:val="68962388"/>
    <w:rsid w:val="6898538C"/>
    <w:rsid w:val="68A777B6"/>
    <w:rsid w:val="69007E9C"/>
    <w:rsid w:val="6927554E"/>
    <w:rsid w:val="69AF4AE9"/>
    <w:rsid w:val="69B06717"/>
    <w:rsid w:val="69BF69DA"/>
    <w:rsid w:val="69C63A04"/>
    <w:rsid w:val="69D106BF"/>
    <w:rsid w:val="6A5E3190"/>
    <w:rsid w:val="6AC86E47"/>
    <w:rsid w:val="6AC9046D"/>
    <w:rsid w:val="6B242A6A"/>
    <w:rsid w:val="6B2B629F"/>
    <w:rsid w:val="6B3D1989"/>
    <w:rsid w:val="6B4857BC"/>
    <w:rsid w:val="6B6C2EA1"/>
    <w:rsid w:val="6B93672F"/>
    <w:rsid w:val="6B9A1F88"/>
    <w:rsid w:val="6C0032BB"/>
    <w:rsid w:val="6C103A2E"/>
    <w:rsid w:val="6C2C6483"/>
    <w:rsid w:val="6C7D7C9A"/>
    <w:rsid w:val="6C8D45B1"/>
    <w:rsid w:val="6CB073B5"/>
    <w:rsid w:val="6CEC17C6"/>
    <w:rsid w:val="6CF80803"/>
    <w:rsid w:val="6D202FDE"/>
    <w:rsid w:val="6D43791B"/>
    <w:rsid w:val="6D5D57C3"/>
    <w:rsid w:val="6D6B2398"/>
    <w:rsid w:val="6D7E1921"/>
    <w:rsid w:val="6DE072A7"/>
    <w:rsid w:val="6E1B2E55"/>
    <w:rsid w:val="6E231606"/>
    <w:rsid w:val="6E6A734D"/>
    <w:rsid w:val="6E807523"/>
    <w:rsid w:val="6EA13F6B"/>
    <w:rsid w:val="6F5053F2"/>
    <w:rsid w:val="6F7562A2"/>
    <w:rsid w:val="6F952E4C"/>
    <w:rsid w:val="6FD26B8B"/>
    <w:rsid w:val="6FE67E76"/>
    <w:rsid w:val="70020C5B"/>
    <w:rsid w:val="70820965"/>
    <w:rsid w:val="71007B20"/>
    <w:rsid w:val="715B1901"/>
    <w:rsid w:val="719E0831"/>
    <w:rsid w:val="71B82642"/>
    <w:rsid w:val="71EA63ED"/>
    <w:rsid w:val="71ED0F3E"/>
    <w:rsid w:val="7237751F"/>
    <w:rsid w:val="72707DAC"/>
    <w:rsid w:val="72764DAE"/>
    <w:rsid w:val="72825913"/>
    <w:rsid w:val="728270B2"/>
    <w:rsid w:val="72847576"/>
    <w:rsid w:val="72A62379"/>
    <w:rsid w:val="72C82BD6"/>
    <w:rsid w:val="72E16F02"/>
    <w:rsid w:val="730D044C"/>
    <w:rsid w:val="73C8754A"/>
    <w:rsid w:val="74387851"/>
    <w:rsid w:val="74504A30"/>
    <w:rsid w:val="74B92A97"/>
    <w:rsid w:val="74BB03F9"/>
    <w:rsid w:val="74BF1E86"/>
    <w:rsid w:val="74C0710D"/>
    <w:rsid w:val="75005FF8"/>
    <w:rsid w:val="75450494"/>
    <w:rsid w:val="75576DA8"/>
    <w:rsid w:val="75684482"/>
    <w:rsid w:val="75DD5C7B"/>
    <w:rsid w:val="75F37DD8"/>
    <w:rsid w:val="761B26B1"/>
    <w:rsid w:val="76297408"/>
    <w:rsid w:val="762B3181"/>
    <w:rsid w:val="76641737"/>
    <w:rsid w:val="76A74268"/>
    <w:rsid w:val="76B46DA1"/>
    <w:rsid w:val="76EF0126"/>
    <w:rsid w:val="76F27BCA"/>
    <w:rsid w:val="77253C14"/>
    <w:rsid w:val="773223B3"/>
    <w:rsid w:val="7791143A"/>
    <w:rsid w:val="7795038A"/>
    <w:rsid w:val="77BC5B56"/>
    <w:rsid w:val="77F51B55"/>
    <w:rsid w:val="77FC0D73"/>
    <w:rsid w:val="788B1F4C"/>
    <w:rsid w:val="789E7727"/>
    <w:rsid w:val="78F8118B"/>
    <w:rsid w:val="79592287"/>
    <w:rsid w:val="79A65A6B"/>
    <w:rsid w:val="79F508B6"/>
    <w:rsid w:val="79FA1A46"/>
    <w:rsid w:val="79FD723C"/>
    <w:rsid w:val="7A143882"/>
    <w:rsid w:val="7A5C2227"/>
    <w:rsid w:val="7AAE41D5"/>
    <w:rsid w:val="7AD214EC"/>
    <w:rsid w:val="7ADD6C2D"/>
    <w:rsid w:val="7ADF56DB"/>
    <w:rsid w:val="7B616B6C"/>
    <w:rsid w:val="7B6E0354"/>
    <w:rsid w:val="7B83770B"/>
    <w:rsid w:val="7BA537E7"/>
    <w:rsid w:val="7BAA460D"/>
    <w:rsid w:val="7BBD12C0"/>
    <w:rsid w:val="7C0D27D0"/>
    <w:rsid w:val="7C3D4460"/>
    <w:rsid w:val="7C402300"/>
    <w:rsid w:val="7C4D1A74"/>
    <w:rsid w:val="7C5E4034"/>
    <w:rsid w:val="7C772A59"/>
    <w:rsid w:val="7C890D11"/>
    <w:rsid w:val="7CB642C5"/>
    <w:rsid w:val="7CD4749B"/>
    <w:rsid w:val="7CE16CEE"/>
    <w:rsid w:val="7D457E83"/>
    <w:rsid w:val="7D732C42"/>
    <w:rsid w:val="7D7619E1"/>
    <w:rsid w:val="7D7D4A1B"/>
    <w:rsid w:val="7DA51208"/>
    <w:rsid w:val="7DB23898"/>
    <w:rsid w:val="7E88322D"/>
    <w:rsid w:val="7E955848"/>
    <w:rsid w:val="7EE95271"/>
    <w:rsid w:val="7F3916AD"/>
    <w:rsid w:val="7F664795"/>
    <w:rsid w:val="7F6866C1"/>
    <w:rsid w:val="7F871D63"/>
    <w:rsid w:val="7FBD418D"/>
    <w:rsid w:val="7FC90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hAnsi="Courier New"/>
      <w:kern w:val="2"/>
      <w:sz w:val="21"/>
    </w:rPr>
  </w:style>
  <w:style w:type="paragraph" w:styleId="10">
    <w:name w:val="Balloon Text"/>
    <w:basedOn w:val="1"/>
    <w:link w:val="37"/>
    <w:qFormat/>
    <w:uiPriority w:val="0"/>
    <w:pPr>
      <w:spacing w:line="240" w:lineRule="auto"/>
    </w:pPr>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next w:val="1"/>
    <w:qFormat/>
    <w:uiPriority w:val="0"/>
    <w:pPr>
      <w:widowControl/>
      <w:spacing w:beforeAutospacing="1" w:afterAutospacing="1"/>
      <w:jc w:val="left"/>
    </w:pPr>
    <w:rPr>
      <w:rFonts w:hAnsi="宋体" w:cs="宋体"/>
      <w:kern w:val="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ind w:firstLine="0" w:firstLineChars="0"/>
    </w:pPr>
    <w:rPr>
      <w:b/>
      <w:sz w:val="28"/>
      <w:szCs w:val="28"/>
    </w:rPr>
  </w:style>
  <w:style w:type="paragraph" w:styleId="15">
    <w:name w:val="toc 2"/>
    <w:basedOn w:val="1"/>
    <w:next w:val="1"/>
    <w:qFormat/>
    <w:uiPriority w:val="39"/>
    <w:pPr>
      <w:ind w:left="480" w:leftChars="200" w:firstLine="0" w:firstLineChars="0"/>
    </w:pPr>
  </w:style>
  <w:style w:type="paragraph" w:styleId="16">
    <w:name w:val="Body Text First Indent 2"/>
    <w:basedOn w:val="8"/>
    <w:qFormat/>
    <w:uiPriority w:val="0"/>
    <w:pPr>
      <w:ind w:firstLine="420"/>
    </w:pPr>
  </w:style>
  <w:style w:type="table" w:styleId="18">
    <w:name w:val="Table Grid"/>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qFormat/>
    <w:uiPriority w:val="0"/>
    <w:rPr>
      <w:color w:val="338DE6"/>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Variable"/>
    <w:basedOn w:val="19"/>
    <w:qFormat/>
    <w:uiPriority w:val="0"/>
  </w:style>
  <w:style w:type="character" w:styleId="26">
    <w:name w:val="Hyperlink"/>
    <w:basedOn w:val="19"/>
    <w:unhideWhenUsed/>
    <w:qFormat/>
    <w:uiPriority w:val="99"/>
    <w:rPr>
      <w:color w:val="0563C1" w:themeColor="hyperlink"/>
      <w:u w:val="single"/>
    </w:rPr>
  </w:style>
  <w:style w:type="character" w:styleId="27">
    <w:name w:val="HTML Code"/>
    <w:basedOn w:val="19"/>
    <w:qFormat/>
    <w:uiPriority w:val="0"/>
    <w:rPr>
      <w:rFonts w:ascii="serif" w:hAnsi="serif" w:eastAsia="serif" w:cs="serif"/>
      <w:sz w:val="21"/>
      <w:szCs w:val="21"/>
    </w:rPr>
  </w:style>
  <w:style w:type="character" w:styleId="28">
    <w:name w:val="HTML Cite"/>
    <w:basedOn w:val="19"/>
    <w:qFormat/>
    <w:uiPriority w:val="0"/>
  </w:style>
  <w:style w:type="character" w:styleId="29">
    <w:name w:val="HTML Keyboard"/>
    <w:basedOn w:val="19"/>
    <w:qFormat/>
    <w:uiPriority w:val="0"/>
    <w:rPr>
      <w:rFonts w:hint="default" w:ascii="serif" w:hAnsi="serif" w:eastAsia="serif" w:cs="serif"/>
      <w:sz w:val="21"/>
      <w:szCs w:val="21"/>
    </w:rPr>
  </w:style>
  <w:style w:type="character" w:styleId="30">
    <w:name w:val="HTML Sample"/>
    <w:basedOn w:val="19"/>
    <w:qFormat/>
    <w:uiPriority w:val="0"/>
    <w:rPr>
      <w:rFonts w:hint="default" w:ascii="serif" w:hAnsi="serif" w:eastAsia="serif" w:cs="serif"/>
      <w:sz w:val="21"/>
      <w:szCs w:val="21"/>
    </w:rPr>
  </w:style>
  <w:style w:type="paragraph" w:customStyle="1" w:styleId="31">
    <w:name w:val="00000000000000000000000"/>
    <w:basedOn w:val="1"/>
    <w:qFormat/>
    <w:uiPriority w:val="0"/>
    <w:rPr>
      <w:snapToGrid w:val="0"/>
    </w:rPr>
  </w:style>
  <w:style w:type="paragraph" w:customStyle="1" w:styleId="32">
    <w:name w:val="111111111111111111111111"/>
    <w:basedOn w:val="33"/>
    <w:qFormat/>
    <w:uiPriority w:val="0"/>
    <w:pPr>
      <w:spacing w:beforeLines="50" w:line="240" w:lineRule="auto"/>
      <w:ind w:firstLine="0" w:firstLineChars="0"/>
      <w:jc w:val="center"/>
    </w:pPr>
    <w:rPr>
      <w:b/>
    </w:rPr>
  </w:style>
  <w:style w:type="paragraph" w:customStyle="1" w:styleId="33">
    <w:name w:val="正本文字"/>
    <w:basedOn w:val="1"/>
    <w:qFormat/>
    <w:uiPriority w:val="0"/>
    <w:pPr>
      <w:adjustRightInd w:val="0"/>
      <w:snapToGrid w:val="0"/>
      <w:ind w:firstLine="883"/>
      <w:jc w:val="left"/>
    </w:pPr>
    <w:rPr>
      <w:kern w:val="18"/>
      <w:szCs w:val="20"/>
    </w:rPr>
  </w:style>
  <w:style w:type="paragraph" w:customStyle="1" w:styleId="34">
    <w:name w:val="222222222222222222222222222"/>
    <w:basedOn w:val="1"/>
    <w:qFormat/>
    <w:uiPriority w:val="0"/>
    <w:pPr>
      <w:spacing w:line="240" w:lineRule="auto"/>
      <w:ind w:firstLine="0" w:firstLineChars="0"/>
      <w:jc w:val="center"/>
    </w:pPr>
    <w:rPr>
      <w:sz w:val="21"/>
      <w:szCs w:val="21"/>
    </w:rPr>
  </w:style>
  <w:style w:type="paragraph" w:customStyle="1" w:styleId="35">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6">
    <w:name w:val="表注"/>
    <w:basedOn w:val="1"/>
    <w:qFormat/>
    <w:uiPriority w:val="0"/>
    <w:pPr>
      <w:spacing w:line="240" w:lineRule="auto"/>
    </w:pPr>
    <w:rPr>
      <w:rFonts w:eastAsia="黑体"/>
      <w:sz w:val="18"/>
      <w:szCs w:val="18"/>
    </w:rPr>
  </w:style>
  <w:style w:type="character" w:customStyle="1" w:styleId="37">
    <w:name w:val="批注框文本 Char"/>
    <w:basedOn w:val="19"/>
    <w:link w:val="10"/>
    <w:qFormat/>
    <w:uiPriority w:val="0"/>
    <w:rPr>
      <w:rFonts w:cstheme="minorBidi"/>
      <w:kern w:val="2"/>
      <w:sz w:val="18"/>
      <w:szCs w:val="18"/>
    </w:rPr>
  </w:style>
  <w:style w:type="paragraph" w:customStyle="1" w:styleId="38">
    <w:name w:val="2222222222"/>
    <w:basedOn w:val="1"/>
    <w:qFormat/>
    <w:uiPriority w:val="0"/>
    <w:pPr>
      <w:spacing w:line="240" w:lineRule="auto"/>
      <w:ind w:firstLine="0" w:firstLineChars="0"/>
      <w:jc w:val="center"/>
    </w:pPr>
    <w:rPr>
      <w:sz w:val="21"/>
      <w:szCs w:val="21"/>
    </w:rPr>
  </w:style>
  <w:style w:type="paragraph" w:styleId="39">
    <w:name w:val="List Paragraph"/>
    <w:basedOn w:val="1"/>
    <w:qFormat/>
    <w:uiPriority w:val="34"/>
    <w:pPr>
      <w:ind w:firstLine="420" w:firstLineChars="200"/>
    </w:pPr>
  </w:style>
  <w:style w:type="character" w:customStyle="1" w:styleId="40">
    <w:name w:val="fontborder"/>
    <w:basedOn w:val="19"/>
    <w:qFormat/>
    <w:uiPriority w:val="0"/>
    <w:rPr>
      <w:bdr w:val="single" w:color="000000" w:sz="6" w:space="0"/>
    </w:rPr>
  </w:style>
  <w:style w:type="character" w:customStyle="1" w:styleId="41">
    <w:name w:val="fontstrikethrough"/>
    <w:basedOn w:val="19"/>
    <w:qFormat/>
    <w:uiPriority w:val="0"/>
    <w:rPr>
      <w:strike/>
    </w:rPr>
  </w:style>
  <w:style w:type="paragraph" w:customStyle="1" w:styleId="42">
    <w:name w:val="样式 正文mm"/>
    <w:basedOn w:val="1"/>
    <w:next w:val="16"/>
    <w:qFormat/>
    <w:uiPriority w:val="0"/>
    <w:rPr>
      <w:rFonts w:cs="宋体"/>
    </w:rPr>
  </w:style>
  <w:style w:type="paragraph" w:customStyle="1" w:styleId="4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RH-1正文"/>
    <w:unhideWhenUsed/>
    <w:qFormat/>
    <w:uiPriority w:val="99"/>
    <w:pPr>
      <w:spacing w:beforeLines="0" w:afterLines="0" w:line="480" w:lineRule="exact"/>
      <w:ind w:firstLine="200" w:firstLineChars="200"/>
      <w:jc w:val="both"/>
    </w:pPr>
    <w:rPr>
      <w:rFonts w:hint="eastAsia" w:ascii="Times New Roman" w:hAnsi="Times New Roman" w:eastAsia="宋体" w:cs="Times New Roman"/>
      <w:color w:val="000000"/>
      <w:kern w:val="2"/>
      <w:sz w:val="24"/>
      <w:lang w:val="en-US" w:eastAsia="zh-CN"/>
    </w:rPr>
  </w:style>
  <w:style w:type="paragraph" w:customStyle="1" w:styleId="45">
    <w:name w:val="表格正文"/>
    <w:next w:val="1"/>
    <w:qFormat/>
    <w:uiPriority w:val="0"/>
    <w:pPr>
      <w:adjustRightInd w:val="0"/>
      <w:snapToGrid w:val="0"/>
      <w:jc w:val="center"/>
      <w:textAlignment w:val="baseline"/>
    </w:pPr>
    <w:rPr>
      <w:rFonts w:ascii="宋体" w:hAnsi="Times New Roman" w:eastAsia="Times New Roman" w:cs="Times New Roman"/>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64</Pages>
  <Words>26221</Words>
  <Characters>27894</Characters>
  <Lines>203</Lines>
  <Paragraphs>57</Paragraphs>
  <TotalTime>11</TotalTime>
  <ScaleCrop>false</ScaleCrop>
  <LinksUpToDate>false</LinksUpToDate>
  <CharactersWithSpaces>28122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小琴</cp:lastModifiedBy>
  <dcterms:modified xsi:type="dcterms:W3CDTF">2023-10-30T04:20:41Z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037B4ADEB25A4DBF922E1637D5DD94F9</vt:lpwstr>
  </property>
</Properties>
</file>