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cs="宋体"/>
          <w:b/>
          <w:bCs/>
          <w:color w:val="auto"/>
          <w:sz w:val="32"/>
          <w:szCs w:val="32"/>
          <w:highlight w:val="none"/>
          <w:lang w:val="en-US" w:eastAsia="zh-CN"/>
        </w:rPr>
        <w:t>宜丰</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pPr>
        <w:pStyle w:val="16"/>
        <w:keepNext w:val="0"/>
        <w:keepLines w:val="0"/>
        <w:pageBreakBefore w:val="0"/>
        <w:kinsoku/>
        <w:wordWrap/>
        <w:overflowPunct/>
        <w:topLinePunct w:val="0"/>
        <w:autoSpaceDE/>
        <w:autoSpaceDN/>
        <w:bidi w:val="0"/>
        <w:spacing w:line="240" w:lineRule="auto"/>
        <w:ind w:firstLine="0" w:firstLineChars="0"/>
        <w:jc w:val="left"/>
        <w:rPr>
          <w:rFonts w:hint="eastAsia"/>
        </w:rPr>
      </w:pPr>
    </w:p>
    <w:p>
      <w:pPr>
        <w:pStyle w:val="16"/>
        <w:keepNext w:val="0"/>
        <w:keepLines w:val="0"/>
        <w:pageBreakBefore w:val="0"/>
        <w:kinsoku/>
        <w:wordWrap/>
        <w:overflowPunct/>
        <w:topLinePunct w:val="0"/>
        <w:autoSpaceDE/>
        <w:autoSpaceDN/>
        <w:bidi w:val="0"/>
        <w:spacing w:line="240" w:lineRule="auto"/>
        <w:ind w:firstLine="0" w:firstLineChars="0"/>
        <w:jc w:val="left"/>
        <w:rPr>
          <w:rFonts w:hint="default" w:ascii="宋体" w:hAnsi="宋体" w:eastAsia="宋体" w:cs="宋体"/>
          <w:b/>
          <w:bCs/>
          <w:sz w:val="32"/>
          <w:szCs w:val="32"/>
          <w:lang w:val="en-US" w:eastAsia="zh-CN"/>
        </w:rPr>
      </w:pPr>
      <w:r>
        <w:rPr>
          <w:rFonts w:hint="eastAsia"/>
        </w:rPr>
        <w:t>版本号：</w:t>
      </w:r>
      <w:r>
        <w:rPr>
          <w:rFonts w:hint="eastAsia" w:ascii="宋体" w:hAnsi="宋体" w:cs="宋体"/>
          <w:b/>
          <w:bCs/>
          <w:sz w:val="24"/>
          <w:szCs w:val="24"/>
          <w:lang w:val="en-US" w:eastAsia="zh-CN"/>
        </w:rPr>
        <w:t>2022</w:t>
      </w:r>
    </w:p>
    <w:p>
      <w:pPr>
        <w:pStyle w:val="16"/>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val="0"/>
          <w:bCs w:val="0"/>
          <w:color w:val="FF0000"/>
          <w:sz w:val="28"/>
          <w:szCs w:val="28"/>
          <w:lang w:val="en-US" w:eastAsia="zh-CN"/>
        </w:rPr>
        <w:t xml:space="preserve"> </w:t>
      </w:r>
      <w:r>
        <w:rPr>
          <w:rFonts w:hint="eastAsia" w:ascii="宋体" w:hAnsi="宋体" w:eastAsia="宋体" w:cs="宋体"/>
          <w:b/>
          <w:bCs/>
          <w:sz w:val="28"/>
          <w:szCs w:val="28"/>
          <w:lang w:eastAsia="zh-CN"/>
        </w:rPr>
        <w:t>排污单位基本情况</w: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1、基本信息</w:t>
      </w:r>
    </w:p>
    <w:tbl>
      <w:tblPr>
        <w:tblStyle w:val="9"/>
        <w:tblpPr w:leftFromText="180" w:rightFromText="180" w:vertAnchor="text" w:horzAnchor="margin" w:tblpY="202"/>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1962"/>
        <w:gridCol w:w="2148"/>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r>
              <w:rPr>
                <w:rFonts w:hint="eastAsia"/>
              </w:rPr>
              <w:t>法定代表人</w:t>
            </w:r>
          </w:p>
        </w:tc>
        <w:tc>
          <w:tcPr>
            <w:tcW w:w="1962" w:type="dxa"/>
          </w:tcPr>
          <w:p>
            <w:pPr>
              <w:rPr>
                <w:rFonts w:hint="default" w:eastAsiaTheme="minorEastAsia"/>
                <w:lang w:val="en-US" w:eastAsia="zh-CN"/>
              </w:rPr>
            </w:pPr>
            <w:r>
              <w:rPr>
                <w:rFonts w:hint="eastAsia"/>
                <w:lang w:val="en-US" w:eastAsia="zh-CN"/>
              </w:rPr>
              <w:t>谭政钢</w:t>
            </w:r>
          </w:p>
        </w:tc>
        <w:tc>
          <w:tcPr>
            <w:tcW w:w="2148" w:type="dxa"/>
          </w:tcPr>
          <w:p>
            <w:r>
              <w:rPr>
                <w:rFonts w:hint="eastAsia"/>
              </w:rPr>
              <w:t>企业曾用名</w:t>
            </w:r>
          </w:p>
        </w:tc>
        <w:tc>
          <w:tcPr>
            <w:tcW w:w="24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r>
              <w:rPr>
                <w:rFonts w:hint="eastAsia"/>
              </w:rPr>
              <w:t>企业类别</w:t>
            </w:r>
          </w:p>
        </w:tc>
        <w:tc>
          <w:tcPr>
            <w:tcW w:w="1962" w:type="dxa"/>
          </w:tcPr>
          <w:p>
            <w:r>
              <w:t>废水</w:t>
            </w:r>
          </w:p>
        </w:tc>
        <w:tc>
          <w:tcPr>
            <w:tcW w:w="2148" w:type="dxa"/>
          </w:tcPr>
          <w:p>
            <w:r>
              <w:rPr>
                <w:rFonts w:hint="eastAsia"/>
              </w:rPr>
              <w:t>社会信用代码</w:t>
            </w:r>
          </w:p>
        </w:tc>
        <w:tc>
          <w:tcPr>
            <w:tcW w:w="2407" w:type="dxa"/>
          </w:tcPr>
          <w:p>
            <w:r>
              <w:t>913609245535124282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r>
              <w:rPr>
                <w:rFonts w:hint="eastAsia"/>
              </w:rPr>
              <w:t>方案审核地址</w:t>
            </w:r>
          </w:p>
        </w:tc>
        <w:tc>
          <w:tcPr>
            <w:tcW w:w="1962" w:type="dxa"/>
          </w:tcPr>
          <w:p>
            <w:pPr>
              <w:jc w:val="left"/>
            </w:pPr>
            <w:r>
              <w:rPr>
                <w:rFonts w:hint="eastAsia"/>
              </w:rPr>
              <w:t>江西省</w:t>
            </w:r>
          </w:p>
        </w:tc>
        <w:tc>
          <w:tcPr>
            <w:tcW w:w="2148" w:type="dxa"/>
          </w:tcPr>
          <w:p>
            <w:pPr>
              <w:jc w:val="left"/>
            </w:pPr>
            <w:r>
              <w:t>宜春市</w:t>
            </w:r>
          </w:p>
        </w:tc>
        <w:tc>
          <w:tcPr>
            <w:tcW w:w="2407" w:type="dxa"/>
          </w:tcPr>
          <w:p>
            <w:pPr>
              <w:jc w:val="left"/>
            </w:pPr>
            <w:r>
              <w:t>宜丰县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Merge w:val="restart"/>
          </w:tcPr>
          <w:p>
            <w:pPr>
              <w:jc w:val="left"/>
            </w:pPr>
            <w:r>
              <w:rPr>
                <w:rFonts w:hint="eastAsia"/>
              </w:rPr>
              <w:t>中心经度</w:t>
            </w:r>
          </w:p>
        </w:tc>
        <w:tc>
          <w:tcPr>
            <w:tcW w:w="1962" w:type="dxa"/>
          </w:tcPr>
          <w:p>
            <w:pPr>
              <w:jc w:val="left"/>
            </w:pPr>
            <w:r>
              <w:t>114</w:t>
            </w:r>
            <w:r>
              <w:rPr>
                <w:rFonts w:hint="eastAsia"/>
              </w:rPr>
              <w:t>度</w:t>
            </w:r>
          </w:p>
        </w:tc>
        <w:tc>
          <w:tcPr>
            <w:tcW w:w="2148" w:type="dxa"/>
            <w:vMerge w:val="restart"/>
          </w:tcPr>
          <w:p>
            <w:pPr>
              <w:jc w:val="left"/>
            </w:pPr>
            <w:r>
              <w:rPr>
                <w:rFonts w:hint="eastAsia"/>
              </w:rPr>
              <w:t>中心纬度</w:t>
            </w:r>
          </w:p>
        </w:tc>
        <w:tc>
          <w:tcPr>
            <w:tcW w:w="2407" w:type="dxa"/>
          </w:tcPr>
          <w:p>
            <w:pPr>
              <w:jc w:val="left"/>
            </w:pPr>
            <w:r>
              <w:t>28</w:t>
            </w:r>
            <w:r>
              <w:rPr>
                <w:rFonts w:hint="eastAsia"/>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Merge w:val="continue"/>
          </w:tcPr>
          <w:p>
            <w:pPr>
              <w:jc w:val="left"/>
            </w:pPr>
          </w:p>
        </w:tc>
        <w:tc>
          <w:tcPr>
            <w:tcW w:w="1962" w:type="dxa"/>
          </w:tcPr>
          <w:p>
            <w:pPr>
              <w:jc w:val="left"/>
            </w:pPr>
            <w:r>
              <w:t>48</w:t>
            </w:r>
            <w:r>
              <w:rPr>
                <w:rFonts w:hint="eastAsia"/>
              </w:rPr>
              <w:t>分</w:t>
            </w:r>
          </w:p>
        </w:tc>
        <w:tc>
          <w:tcPr>
            <w:tcW w:w="2148" w:type="dxa"/>
            <w:vMerge w:val="continue"/>
          </w:tcPr>
          <w:p>
            <w:pPr>
              <w:jc w:val="left"/>
            </w:pPr>
          </w:p>
        </w:tc>
        <w:tc>
          <w:tcPr>
            <w:tcW w:w="2407" w:type="dxa"/>
          </w:tcPr>
          <w:p>
            <w:pPr>
              <w:jc w:val="left"/>
            </w:pPr>
            <w:r>
              <w:t>22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Merge w:val="continue"/>
          </w:tcPr>
          <w:p>
            <w:pPr>
              <w:jc w:val="left"/>
            </w:pPr>
          </w:p>
        </w:tc>
        <w:tc>
          <w:tcPr>
            <w:tcW w:w="1962" w:type="dxa"/>
          </w:tcPr>
          <w:p>
            <w:pPr>
              <w:jc w:val="left"/>
            </w:pPr>
            <w:r>
              <w:rPr>
                <w:rFonts w:hint="eastAsia"/>
                <w:lang w:val="en-US" w:eastAsia="zh-CN"/>
              </w:rPr>
              <w:t>2.45</w:t>
            </w:r>
            <w:r>
              <w:rPr>
                <w:rFonts w:hint="eastAsia"/>
              </w:rPr>
              <w:t>秒</w:t>
            </w:r>
          </w:p>
        </w:tc>
        <w:tc>
          <w:tcPr>
            <w:tcW w:w="2148" w:type="dxa"/>
            <w:vMerge w:val="continue"/>
          </w:tcPr>
          <w:p>
            <w:pPr>
              <w:jc w:val="left"/>
            </w:pPr>
          </w:p>
        </w:tc>
        <w:tc>
          <w:tcPr>
            <w:tcW w:w="2407" w:type="dxa"/>
          </w:tcPr>
          <w:p>
            <w:pPr>
              <w:jc w:val="left"/>
            </w:pPr>
            <w:r>
              <w:rPr>
                <w:color w:val="auto"/>
                <w:highlight w:val="none"/>
              </w:rPr>
              <w:t>1</w:t>
            </w:r>
            <w:r>
              <w:rPr>
                <w:rFonts w:hint="eastAsia"/>
                <w:color w:val="auto"/>
                <w:highlight w:val="none"/>
                <w:lang w:val="en-US" w:eastAsia="zh-CN"/>
              </w:rPr>
              <w:t>5.56</w:t>
            </w:r>
            <w:r>
              <w:rPr>
                <w:rFonts w:hint="eastAsia"/>
                <w:color w:val="auto"/>
                <w:highlight w:val="none"/>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pPr>
              <w:jc w:val="left"/>
            </w:pPr>
            <w:r>
              <w:rPr>
                <w:rFonts w:hint="eastAsia"/>
              </w:rPr>
              <w:t>环保联系人</w:t>
            </w:r>
          </w:p>
        </w:tc>
        <w:tc>
          <w:tcPr>
            <w:tcW w:w="1962" w:type="dxa"/>
          </w:tcPr>
          <w:p>
            <w:pPr>
              <w:jc w:val="left"/>
              <w:rPr>
                <w:rFonts w:hint="default" w:eastAsiaTheme="minorEastAsia"/>
                <w:lang w:val="en-US" w:eastAsia="zh-CN"/>
              </w:rPr>
            </w:pPr>
            <w:r>
              <w:rPr>
                <w:rFonts w:hint="eastAsia"/>
                <w:lang w:val="en-US" w:eastAsia="zh-CN"/>
              </w:rPr>
              <w:t>罗卫国</w:t>
            </w:r>
          </w:p>
        </w:tc>
        <w:tc>
          <w:tcPr>
            <w:tcW w:w="2148" w:type="dxa"/>
          </w:tcPr>
          <w:p>
            <w:pPr>
              <w:jc w:val="left"/>
            </w:pPr>
            <w:r>
              <w:rPr>
                <w:rFonts w:hint="eastAsia"/>
              </w:rPr>
              <w:t>电话号码</w:t>
            </w:r>
          </w:p>
        </w:tc>
        <w:tc>
          <w:tcPr>
            <w:tcW w:w="2407" w:type="dxa"/>
          </w:tcPr>
          <w:p>
            <w:pPr>
              <w:jc w:val="left"/>
              <w:rPr>
                <w:rFonts w:hint="default" w:eastAsiaTheme="minorEastAsia"/>
                <w:lang w:val="en-US" w:eastAsia="zh-CN"/>
              </w:rPr>
            </w:pPr>
            <w:r>
              <w:rPr>
                <w:rFonts w:hint="eastAsia"/>
                <w:lang w:val="en-US" w:eastAsia="zh-CN"/>
              </w:rPr>
              <w:t>18779525388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pPr>
              <w:jc w:val="left"/>
            </w:pPr>
            <w:r>
              <w:rPr>
                <w:rFonts w:hint="eastAsia"/>
              </w:rPr>
              <w:t>传真号码</w:t>
            </w:r>
          </w:p>
        </w:tc>
        <w:tc>
          <w:tcPr>
            <w:tcW w:w="1962" w:type="dxa"/>
          </w:tcPr>
          <w:p>
            <w:pPr>
              <w:jc w:val="left"/>
            </w:pPr>
          </w:p>
        </w:tc>
        <w:tc>
          <w:tcPr>
            <w:tcW w:w="2148" w:type="dxa"/>
          </w:tcPr>
          <w:p>
            <w:pPr>
              <w:jc w:val="left"/>
            </w:pPr>
            <w:r>
              <w:rPr>
                <w:rFonts w:hint="eastAsia"/>
              </w:rPr>
              <w:t>邮编</w:t>
            </w:r>
          </w:p>
        </w:tc>
        <w:tc>
          <w:tcPr>
            <w:tcW w:w="2407" w:type="dxa"/>
          </w:tcPr>
          <w:p>
            <w:pPr>
              <w:jc w:val="left"/>
            </w:pPr>
            <w:r>
              <w:t>336033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tcPr>
          <w:p>
            <w:pPr>
              <w:jc w:val="left"/>
            </w:pPr>
            <w:r>
              <w:rPr>
                <w:rFonts w:hint="eastAsia"/>
              </w:rPr>
              <w:t>是否为VOC企业</w:t>
            </w:r>
          </w:p>
        </w:tc>
        <w:tc>
          <w:tcPr>
            <w:tcW w:w="1962" w:type="dxa"/>
          </w:tcPr>
          <w:p>
            <w:pPr>
              <w:jc w:val="left"/>
            </w:pPr>
            <w:r>
              <w:t>否</w:t>
            </w:r>
          </w:p>
        </w:tc>
        <w:tc>
          <w:tcPr>
            <w:tcW w:w="2148" w:type="dxa"/>
          </w:tcPr>
          <w:p>
            <w:pPr>
              <w:jc w:val="left"/>
            </w:pPr>
            <w:r>
              <w:rPr>
                <w:rFonts w:hint="eastAsia"/>
              </w:rPr>
              <w:t>自行监测开展方式</w:t>
            </w:r>
          </w:p>
        </w:tc>
        <w:tc>
          <w:tcPr>
            <w:tcW w:w="2407" w:type="dxa"/>
          </w:tcPr>
          <w:p>
            <w:pPr>
              <w:jc w:val="left"/>
              <w:rPr>
                <w:rFonts w:hint="default" w:eastAsiaTheme="minorEastAsia"/>
                <w:lang w:val="en-US" w:eastAsia="zh-CN"/>
              </w:rPr>
            </w:pPr>
            <w:r>
              <w:rPr>
                <w:rFonts w:hint="eastAsia"/>
                <w:lang w:val="en-US" w:eastAsia="zh-CN"/>
              </w:rPr>
              <w:t>手工+</w:t>
            </w:r>
            <w:r>
              <w:t>自行</w:t>
            </w:r>
            <w:r>
              <w:rPr>
                <w:rFonts w:hint="eastAsia"/>
                <w:lang w:val="en-US" w:eastAsia="zh-CN"/>
              </w:rPr>
              <w:t>+</w:t>
            </w:r>
            <w:r>
              <w:t>委托</w:t>
            </w:r>
            <w:r>
              <w:rPr>
                <w:rFonts w:hint="eastAsia"/>
                <w:lang w:val="en-US" w:eastAsia="zh-CN"/>
              </w:rPr>
              <w:t>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41" w:type="dxa"/>
          </w:tcPr>
          <w:p>
            <w:pPr>
              <w:jc w:val="left"/>
            </w:pPr>
            <w:r>
              <w:rPr>
                <w:rFonts w:hint="eastAsia"/>
              </w:rPr>
              <w:t>行业类别</w:t>
            </w:r>
          </w:p>
        </w:tc>
        <w:tc>
          <w:tcPr>
            <w:tcW w:w="1962" w:type="dxa"/>
          </w:tcPr>
          <w:p>
            <w:pPr>
              <w:jc w:val="left"/>
            </w:pPr>
            <w:r>
              <w:t>污水处理及其再生利用</w:t>
            </w:r>
          </w:p>
        </w:tc>
        <w:tc>
          <w:tcPr>
            <w:tcW w:w="2148" w:type="dxa"/>
          </w:tcPr>
          <w:p>
            <w:pPr>
              <w:jc w:val="left"/>
              <w:rPr>
                <w:highlight w:val="none"/>
              </w:rPr>
            </w:pPr>
            <w:r>
              <w:rPr>
                <w:rFonts w:hint="eastAsia"/>
                <w:highlight w:val="none"/>
              </w:rPr>
              <w:t>行业代码</w:t>
            </w:r>
          </w:p>
        </w:tc>
        <w:tc>
          <w:tcPr>
            <w:tcW w:w="2407" w:type="dxa"/>
          </w:tcPr>
          <w:p>
            <w:pPr>
              <w:jc w:val="left"/>
              <w:rPr>
                <w:highlight w:val="none"/>
              </w:rPr>
            </w:pPr>
            <w:r>
              <w:rPr>
                <w:rFonts w:hint="eastAsia"/>
                <w:highlight w:val="none"/>
                <w:lang w:val="en-US" w:eastAsia="zh-CN"/>
              </w:rPr>
              <w:t>D</w:t>
            </w:r>
            <w:r>
              <w:rPr>
                <w:highlight w:val="none"/>
              </w:rPr>
              <w:t>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设计规模</w:t>
            </w:r>
          </w:p>
        </w:tc>
        <w:tc>
          <w:tcPr>
            <w:tcW w:w="1962"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2.25万/日</w:t>
            </w:r>
          </w:p>
        </w:tc>
        <w:tc>
          <w:tcPr>
            <w:tcW w:w="2148"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服务范围</w:t>
            </w:r>
            <w:r>
              <w:rPr>
                <w:rFonts w:hint="eastAsia" w:ascii="宋体" w:hAnsi="宋体" w:eastAsia="宋体" w:cs="宋体"/>
                <w:b w:val="0"/>
                <w:bCs w:val="0"/>
                <w:color w:val="FF0000"/>
                <w:sz w:val="24"/>
                <w:szCs w:val="24"/>
                <w:highlight w:val="none"/>
                <w:lang w:val="en-US" w:eastAsia="zh-CN"/>
              </w:rPr>
              <w:t xml:space="preserve"> </w:t>
            </w:r>
          </w:p>
        </w:tc>
        <w:tc>
          <w:tcPr>
            <w:tcW w:w="2407" w:type="dxa"/>
          </w:tcPr>
          <w:p>
            <w:pPr>
              <w:jc w:val="left"/>
              <w:rPr>
                <w:rFonts w:hint="default" w:eastAsiaTheme="minorEastAsia"/>
                <w:lang w:val="en-US" w:eastAsia="zh-CN"/>
              </w:rPr>
            </w:pPr>
            <w:r>
              <w:rPr>
                <w:rFonts w:hint="eastAsia"/>
                <w:lang w:val="en-US" w:eastAsia="zh-CN"/>
              </w:rPr>
              <w:t>宜丰县城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41"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排污方式</w:t>
            </w:r>
          </w:p>
        </w:tc>
        <w:tc>
          <w:tcPr>
            <w:tcW w:w="1962"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连续</w:t>
            </w:r>
          </w:p>
        </w:tc>
        <w:tc>
          <w:tcPr>
            <w:tcW w:w="2148"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受纳水体</w:t>
            </w:r>
          </w:p>
        </w:tc>
        <w:tc>
          <w:tcPr>
            <w:tcW w:w="2407" w:type="dxa"/>
          </w:tcPr>
          <w:p>
            <w:pPr>
              <w:jc w:val="left"/>
              <w:rPr>
                <w:rFonts w:hint="default" w:eastAsiaTheme="minorEastAsia"/>
                <w:lang w:val="en-US" w:eastAsia="zh-CN"/>
              </w:rPr>
            </w:pPr>
            <w:r>
              <w:rPr>
                <w:rFonts w:hint="eastAsia"/>
                <w:lang w:val="en-US" w:eastAsia="zh-CN"/>
              </w:rPr>
              <w:t>耶溪河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41" w:type="dxa"/>
            <w:vAlign w:val="top"/>
          </w:tcPr>
          <w:p>
            <w:pPr>
              <w:jc w:val="left"/>
              <w:rPr>
                <w:rFonts w:hint="eastAsia" w:asciiTheme="minorHAnsi" w:hAnsiTheme="minorHAnsi" w:eastAsiaTheme="minorEastAsia" w:cstheme="minorBidi"/>
                <w:kern w:val="2"/>
                <w:sz w:val="21"/>
                <w:szCs w:val="22"/>
                <w:lang w:val="en-US" w:eastAsia="zh-CN" w:bidi="ar-SA"/>
              </w:rPr>
            </w:pPr>
            <w:r>
              <w:rPr>
                <w:rFonts w:hint="eastAsia"/>
              </w:rPr>
              <w:t>技术负责人</w:t>
            </w:r>
          </w:p>
        </w:tc>
        <w:tc>
          <w:tcPr>
            <w:tcW w:w="1962" w:type="dxa"/>
            <w:vAlign w:val="top"/>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武常山</w:t>
            </w:r>
            <w:r>
              <w:t>、罗娜</w:t>
            </w:r>
          </w:p>
        </w:tc>
        <w:tc>
          <w:tcPr>
            <w:tcW w:w="2148" w:type="dxa"/>
            <w:vAlign w:val="top"/>
          </w:tcPr>
          <w:p>
            <w:pPr>
              <w:jc w:val="left"/>
              <w:rPr>
                <w:rFonts w:hint="eastAsia" w:asciiTheme="minorHAnsi" w:hAnsiTheme="minorHAnsi" w:eastAsiaTheme="minorEastAsia" w:cstheme="minorBidi"/>
                <w:kern w:val="2"/>
                <w:sz w:val="21"/>
                <w:szCs w:val="22"/>
                <w:lang w:val="en-US" w:eastAsia="zh-CN" w:bidi="ar-SA"/>
              </w:rPr>
            </w:pPr>
            <w:r>
              <w:rPr>
                <w:rFonts w:hint="eastAsia"/>
              </w:rPr>
              <w:t>数据公开时限</w:t>
            </w:r>
          </w:p>
        </w:tc>
        <w:tc>
          <w:tcPr>
            <w:tcW w:w="2407" w:type="dxa"/>
            <w:vAlign w:val="top"/>
          </w:tcPr>
          <w:p>
            <w:pPr>
              <w:jc w:val="left"/>
              <w:rPr>
                <w:rFonts w:hint="eastAsia"/>
                <w:lang w:val="en-US" w:eastAsia="zh-CN"/>
              </w:rPr>
            </w:pPr>
            <w:r>
              <w:t>手工</w:t>
            </w:r>
            <w:r>
              <w:rPr>
                <w:highlight w:val="none"/>
              </w:rPr>
              <w:t>：</w:t>
            </w:r>
            <w:r>
              <w:rPr>
                <w:rFonts w:hint="eastAsia" w:ascii="宋体" w:hAnsi="宋体" w:eastAsia="宋体" w:cs="宋体"/>
                <w:sz w:val="22"/>
                <w:szCs w:val="22"/>
                <w:highlight w:val="none"/>
              </w:rPr>
              <w:t>收到报告后的次日；</w:t>
            </w:r>
            <w:r>
              <w:rPr>
                <w:sz w:val="20"/>
                <w:szCs w:val="21"/>
                <w:highlight w:val="none"/>
              </w:rPr>
              <w:t xml:space="preserve">  </w:t>
            </w:r>
            <w:r>
              <w:rPr>
                <w:highlight w:val="none"/>
              </w:rPr>
              <w:t xml:space="preserve">   </w:t>
            </w:r>
            <w:r>
              <w:rPr>
                <w:rFonts w:hint="eastAsia"/>
                <w:lang w:val="en-US" w:eastAsia="zh-CN"/>
              </w:rPr>
              <w:t xml:space="preserve">     </w:t>
            </w:r>
          </w:p>
          <w:p>
            <w:pPr>
              <w:jc w:val="left"/>
              <w:rPr>
                <w:rFonts w:asciiTheme="minorHAnsi" w:hAnsiTheme="minorHAnsi" w:eastAsiaTheme="minorEastAsia" w:cstheme="minorBidi"/>
                <w:kern w:val="2"/>
                <w:sz w:val="21"/>
                <w:szCs w:val="22"/>
                <w:lang w:val="en-US" w:eastAsia="zh-CN" w:bidi="ar-SA"/>
              </w:rPr>
            </w:pPr>
            <w:r>
              <w:t>自动：实时</w:t>
            </w:r>
          </w:p>
        </w:tc>
      </w:tr>
    </w:tbl>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2、污染物产生情况</w:t>
      </w:r>
      <w:r>
        <w:rPr>
          <w:rFonts w:hint="eastAsia" w:ascii="宋体" w:hAnsi="宋体" w:cs="宋体"/>
          <w:b/>
          <w:bCs/>
          <w:color w:val="auto"/>
          <w:sz w:val="28"/>
          <w:szCs w:val="28"/>
          <w:lang w:val="en-US" w:eastAsia="zh-CN"/>
        </w:rPr>
        <w:t xml:space="preserve"> </w:t>
      </w:r>
    </w:p>
    <w:tbl>
      <w:tblPr>
        <w:tblStyle w:val="8"/>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color w:val="auto"/>
                <w:sz w:val="24"/>
                <w:szCs w:val="24"/>
              </w:rPr>
              <w:t>处理城镇生活管网收集的负荷相关</w:t>
            </w:r>
            <w:r>
              <w:rPr>
                <w:rFonts w:hint="eastAsia" w:ascii="宋体" w:hAnsi="宋体" w:eastAsia="宋体" w:cs="宋体"/>
                <w:b w:val="0"/>
                <w:bCs w:val="0"/>
                <w:color w:val="auto"/>
                <w:sz w:val="24"/>
                <w:szCs w:val="24"/>
                <w:lang w:val="en-US" w:eastAsia="zh-CN"/>
              </w:rPr>
              <w:t>可研设计</w:t>
            </w:r>
            <w:r>
              <w:rPr>
                <w:rFonts w:hint="eastAsia" w:ascii="宋体" w:hAnsi="宋体" w:eastAsia="宋体" w:cs="宋体"/>
                <w:b w:val="0"/>
                <w:bCs w:val="0"/>
                <w:color w:val="auto"/>
                <w:sz w:val="24"/>
                <w:szCs w:val="24"/>
              </w:rPr>
              <w:t>标准</w:t>
            </w:r>
            <w:r>
              <w:rPr>
                <w:rFonts w:hint="eastAsia" w:ascii="宋体" w:hAnsi="宋体" w:eastAsia="宋体" w:cs="宋体"/>
                <w:color w:val="auto"/>
                <w:sz w:val="24"/>
                <w:szCs w:val="24"/>
              </w:rPr>
              <w:t>的生活污水，脱泥压滤产生的少量污水回流至</w:t>
            </w:r>
            <w:r>
              <w:rPr>
                <w:rFonts w:hint="eastAsia" w:ascii="宋体" w:hAnsi="宋体" w:eastAsia="宋体" w:cs="宋体"/>
                <w:color w:val="auto"/>
                <w:sz w:val="24"/>
                <w:szCs w:val="24"/>
                <w:lang w:val="en-US" w:eastAsia="zh-CN"/>
              </w:rPr>
              <w:t>氧化沟</w:t>
            </w:r>
            <w:r>
              <w:rPr>
                <w:rFonts w:hint="eastAsia" w:ascii="宋体" w:hAnsi="宋体" w:eastAsia="宋体" w:cs="宋体"/>
                <w:color w:val="auto"/>
                <w:sz w:val="24"/>
                <w:szCs w:val="24"/>
              </w:rPr>
              <w:t>，进行处理。出水排至</w:t>
            </w:r>
            <w:r>
              <w:rPr>
                <w:rFonts w:hint="eastAsia" w:ascii="宋体" w:hAnsi="宋体" w:eastAsia="宋体" w:cs="宋体"/>
                <w:color w:val="auto"/>
                <w:sz w:val="24"/>
                <w:szCs w:val="24"/>
                <w:lang w:val="en-US" w:eastAsia="zh-CN"/>
              </w:rPr>
              <w:t>耶溪</w:t>
            </w:r>
            <w:r>
              <w:rPr>
                <w:rFonts w:hint="eastAsia" w:ascii="宋体" w:hAnsi="宋体" w:eastAsia="宋体" w:cs="宋体"/>
                <w:color w:val="auto"/>
                <w:sz w:val="24"/>
                <w:szCs w:val="24"/>
              </w:rPr>
              <w:t>河，出水执行《城镇污水处理厂污染物排放标准》（GB18918-2002）一级A标准排放。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根据环评及环评批复，废气主要为污水及污泥处理过程中产生的恶臭，相关废气执行</w:t>
            </w: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污水处理提升泵等设备运行过程中产生噪声。</w:t>
            </w:r>
            <w:r>
              <w:rPr>
                <w:rFonts w:hint="eastAsia" w:ascii="宋体" w:hAnsi="宋体" w:eastAsia="宋体" w:cs="宋体"/>
                <w:b w:val="0"/>
                <w:bCs w:val="0"/>
                <w:sz w:val="24"/>
                <w:szCs w:val="24"/>
                <w:highlight w:val="none"/>
                <w:lang w:val="en-US" w:eastAsia="zh-CN"/>
              </w:rPr>
              <w:t>执行</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工业企业厂界环境噪声排放</w:t>
            </w:r>
            <w:r>
              <w:rPr>
                <w:rFonts w:hint="eastAsia" w:ascii="宋体" w:hAnsi="宋体" w:eastAsia="宋体" w:cs="宋体"/>
                <w:b w:val="0"/>
                <w:bCs w:val="0"/>
                <w:sz w:val="24"/>
                <w:szCs w:val="24"/>
                <w:highlight w:val="none"/>
              </w:rPr>
              <w:t>标准》（GB</w:t>
            </w:r>
            <w:r>
              <w:rPr>
                <w:rFonts w:hint="eastAsia" w:ascii="宋体" w:hAnsi="宋体" w:eastAsia="宋体" w:cs="宋体"/>
                <w:b w:val="0"/>
                <w:bCs w:val="0"/>
                <w:sz w:val="24"/>
                <w:szCs w:val="24"/>
                <w:highlight w:val="none"/>
                <w:lang w:val="en-US" w:eastAsia="zh-CN"/>
              </w:rPr>
              <w:t>12348</w:t>
            </w:r>
            <w:r>
              <w:rPr>
                <w:rFonts w:hint="eastAsia" w:ascii="宋体" w:hAnsi="宋体" w:eastAsia="宋体" w:cs="宋体"/>
                <w:b w:val="0"/>
                <w:bCs w:val="0"/>
                <w:sz w:val="24"/>
                <w:szCs w:val="24"/>
                <w:highlight w:val="none"/>
              </w:rPr>
              <w:t>-200</w:t>
            </w: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中的2类限值</w:t>
            </w:r>
            <w:r>
              <w:rPr>
                <w:rFonts w:hint="eastAsia" w:ascii="宋体" w:hAnsi="宋体" w:eastAsia="宋体" w:cs="宋体"/>
                <w:b w:val="0"/>
                <w:bCs w:val="0"/>
                <w:sz w:val="24"/>
                <w:szCs w:val="24"/>
                <w:highlight w:val="none"/>
              </w:rPr>
              <w:t>标准</w:t>
            </w:r>
            <w:r>
              <w:rPr>
                <w:rFonts w:hint="eastAsia" w:ascii="宋体" w:hAnsi="宋体" w:eastAsia="宋体" w:cs="宋体"/>
                <w:b w:val="0"/>
                <w:bCs w:val="0"/>
                <w:sz w:val="24"/>
                <w:szCs w:val="24"/>
                <w:highlight w:val="none"/>
                <w:lang w:val="en-US" w:eastAsia="zh-CN"/>
              </w:rPr>
              <w:t>要求</w:t>
            </w:r>
            <w:r>
              <w:rPr>
                <w:rFonts w:hint="eastAsia" w:ascii="宋体" w:hAnsi="宋体" w:eastAsia="宋体" w:cs="宋体"/>
                <w:b w:val="0"/>
                <w:bCs w:val="0"/>
                <w:sz w:val="24"/>
                <w:szCs w:val="24"/>
                <w:highlight w:val="none"/>
              </w:rPr>
              <w:t>。</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826" w:type="dxa"/>
            <w:shd w:val="clear" w:color="auto" w:fill="auto"/>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根据环评及环评批复，我司污水处理厂固体废物主要为污水处理过程中产生的剩余污泥，</w:t>
            </w:r>
            <w:r>
              <w:rPr>
                <w:rFonts w:hint="eastAsia" w:ascii="宋体" w:hAnsi="宋体" w:eastAsia="宋体" w:cs="宋体"/>
                <w:b w:val="0"/>
                <w:bCs w:val="0"/>
                <w:sz w:val="24"/>
                <w:szCs w:val="24"/>
                <w:highlight w:val="none"/>
                <w:lang w:val="en-US" w:eastAsia="zh-CN"/>
              </w:rPr>
              <w:t>采用带式脱泥机</w:t>
            </w:r>
            <w:r>
              <w:rPr>
                <w:rFonts w:hint="eastAsia" w:ascii="宋体" w:hAnsi="宋体" w:eastAsia="宋体" w:cs="宋体"/>
                <w:b w:val="0"/>
                <w:bCs w:val="0"/>
                <w:sz w:val="24"/>
                <w:szCs w:val="24"/>
                <w:highlight w:val="none"/>
              </w:rPr>
              <w:t>脱水处理后，</w:t>
            </w:r>
            <w:r>
              <w:rPr>
                <w:rFonts w:hint="eastAsia" w:ascii="宋体" w:hAnsi="宋体" w:eastAsia="宋体" w:cs="宋体"/>
                <w:b w:val="0"/>
                <w:bCs w:val="0"/>
                <w:sz w:val="24"/>
                <w:szCs w:val="24"/>
                <w:highlight w:val="none"/>
                <w:lang w:val="en-US" w:eastAsia="zh-CN"/>
              </w:rPr>
              <w:t xml:space="preserve">运到宜丰县污水处理厂污泥干化处理工程 </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由其加石灰干化后再填埋</w:t>
            </w:r>
            <w:r>
              <w:rPr>
                <w:rFonts w:hint="eastAsia" w:ascii="宋体" w:hAnsi="宋体" w:eastAsia="宋体" w:cs="宋体"/>
                <w:b w:val="0"/>
                <w:bCs w:val="0"/>
                <w:sz w:val="24"/>
                <w:szCs w:val="24"/>
                <w:highlight w:val="none"/>
              </w:rPr>
              <w:t>处理防止二次污染。</w:t>
            </w:r>
            <w:r>
              <w:rPr>
                <w:rFonts w:hint="eastAsia" w:ascii="宋体" w:hAnsi="宋体" w:eastAsia="宋体" w:cs="宋体"/>
                <w:b w:val="0"/>
                <w:bCs w:val="0"/>
                <w:color w:val="auto"/>
                <w:sz w:val="24"/>
                <w:szCs w:val="24"/>
                <w:lang w:val="en-US" w:eastAsia="zh-CN"/>
              </w:rPr>
              <w:t>一年预计产生</w:t>
            </w:r>
            <w:r>
              <w:rPr>
                <w:rFonts w:hint="eastAsia" w:ascii="宋体" w:hAnsi="宋体" w:eastAsia="宋体" w:cs="宋体"/>
                <w:b w:val="0"/>
                <w:bCs w:val="0"/>
                <w:color w:val="auto"/>
                <w:sz w:val="24"/>
                <w:szCs w:val="24"/>
                <w:highlight w:val="none"/>
                <w:lang w:val="en-US" w:eastAsia="zh-CN"/>
              </w:rPr>
              <w:t>含水率在＜80%的污泥</w:t>
            </w:r>
            <w:r>
              <w:rPr>
                <w:rFonts w:hint="eastAsia" w:ascii="宋体" w:hAnsi="宋体" w:eastAsia="宋体" w:cs="宋体"/>
                <w:b w:val="0"/>
                <w:bCs w:val="0"/>
                <w:color w:val="auto"/>
                <w:sz w:val="24"/>
                <w:szCs w:val="24"/>
                <w:lang w:val="en-US" w:eastAsia="zh-CN"/>
              </w:rPr>
              <w:t>3000 吨。</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p>
        </w:tc>
      </w:tr>
    </w:tbl>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sz w:val="28"/>
          <w:szCs w:val="28"/>
          <w:lang w:val="en-US" w:eastAsia="zh-CN"/>
        </w:rPr>
      </w:pP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污染处理设施情况</w:t>
      </w:r>
      <w:r>
        <w:rPr>
          <w:rFonts w:hint="eastAsia" w:ascii="宋体" w:hAnsi="宋体" w:eastAsia="宋体" w:cs="宋体"/>
          <w:b/>
          <w:bCs/>
          <w:sz w:val="28"/>
          <w:szCs w:val="28"/>
          <w:lang w:val="en-US" w:eastAsia="zh-CN"/>
        </w:rPr>
        <w:t xml:space="preserve"> </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废水治理设施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现有设计总处理规模为</w:t>
            </w:r>
            <w:r>
              <w:rPr>
                <w:rFonts w:hint="eastAsia" w:ascii="宋体" w:hAnsi="宋体" w:eastAsia="宋体" w:cs="宋体"/>
                <w:color w:val="auto"/>
                <w:sz w:val="24"/>
                <w:szCs w:val="24"/>
                <w:lang w:val="en-US" w:eastAsia="zh-CN"/>
              </w:rPr>
              <w:t>2.25</w:t>
            </w:r>
            <w:r>
              <w:rPr>
                <w:rFonts w:ascii="宋体" w:hAnsi="宋体" w:eastAsia="宋体" w:cs="宋体"/>
                <w:color w:val="auto"/>
                <w:sz w:val="24"/>
                <w:szCs w:val="24"/>
              </w:rPr>
              <w:t>万吨/日。污水处理工艺为</w:t>
            </w:r>
            <w:r>
              <w:rPr>
                <w:rFonts w:hint="eastAsia" w:ascii="宋体" w:hAnsi="宋体" w:eastAsia="宋体" w:cs="宋体"/>
                <w:color w:val="auto"/>
                <w:sz w:val="24"/>
                <w:szCs w:val="24"/>
                <w:lang w:eastAsia="zh-CN"/>
              </w:rPr>
              <w:t>：</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auto"/>
                <w:sz w:val="24"/>
                <w:szCs w:val="24"/>
                <w:lang w:val="en-US" w:eastAsia="zh-CN"/>
              </w:rPr>
              <w:t>细格栅及</w:t>
            </w:r>
            <w:r>
              <w:rPr>
                <w:rFonts w:hint="eastAsia" w:ascii="宋体" w:hAnsi="宋体" w:eastAsia="宋体" w:cs="宋体"/>
                <w:b w:val="0"/>
                <w:bCs w:val="0"/>
                <w:sz w:val="24"/>
                <w:szCs w:val="24"/>
                <w:highlight w:val="none"/>
                <w:lang w:val="en-US" w:eastAsia="zh-CN"/>
              </w:rPr>
              <w:t>旋流沉砂池+改良型卡式氧化沟+ 二沉池 ”，深度处理采用“</w:t>
            </w:r>
            <w:r>
              <w:rPr>
                <w:rFonts w:hint="eastAsia" w:ascii="宋体" w:hAnsi="宋体" w:eastAsia="宋体" w:cs="宋体"/>
                <w:b w:val="0"/>
                <w:bCs w:val="0"/>
                <w:color w:val="auto"/>
                <w:sz w:val="24"/>
                <w:szCs w:val="24"/>
                <w:lang w:val="en-US" w:eastAsia="zh-CN"/>
              </w:rPr>
              <w:t>磁混凝高效沉淀池</w:t>
            </w:r>
            <w:r>
              <w:rPr>
                <w:rFonts w:hint="eastAsia" w:ascii="宋体" w:hAnsi="宋体" w:eastAsia="宋体" w:cs="宋体"/>
                <w:b w:val="0"/>
                <w:bCs w:val="0"/>
                <w:sz w:val="24"/>
                <w:szCs w:val="24"/>
                <w:highlight w:val="none"/>
                <w:lang w:val="en-US" w:eastAsia="zh-CN"/>
              </w:rPr>
              <w:t xml:space="preserve"> +次氯酸钠接触消毒”工艺，</w:t>
            </w:r>
            <w:r>
              <w:rPr>
                <w:rFonts w:ascii="宋体" w:hAnsi="宋体" w:eastAsia="宋体" w:cs="宋体"/>
                <w:color w:val="auto"/>
                <w:sz w:val="24"/>
                <w:szCs w:val="24"/>
              </w:rPr>
              <w:t>主要污染处理设施包括格栅，提升泵、沉砂池、</w:t>
            </w:r>
            <w:r>
              <w:rPr>
                <w:rFonts w:hint="eastAsia" w:ascii="宋体" w:hAnsi="宋体" w:eastAsia="宋体" w:cs="宋体"/>
                <w:color w:val="auto"/>
                <w:sz w:val="24"/>
                <w:szCs w:val="24"/>
                <w:lang w:val="en-US" w:eastAsia="zh-CN"/>
              </w:rPr>
              <w:t>氧化沟、</w:t>
            </w:r>
            <w:r>
              <w:rPr>
                <w:rFonts w:ascii="宋体" w:hAnsi="宋体" w:eastAsia="宋体" w:cs="宋体"/>
                <w:color w:val="auto"/>
                <w:sz w:val="24"/>
                <w:szCs w:val="24"/>
              </w:rPr>
              <w:t>二沉池，高效沉淀池等设备设施。</w:t>
            </w:r>
            <w:r>
              <w:rPr>
                <w:rFonts w:hint="eastAsia" w:ascii="宋体" w:hAnsi="宋体" w:eastAsia="宋体" w:cs="宋体"/>
                <w:b w:val="0"/>
                <w:bCs w:val="0"/>
                <w:color w:val="auto"/>
                <w:sz w:val="24"/>
                <w:szCs w:val="24"/>
                <w:highlight w:val="none"/>
                <w:lang w:val="en-US" w:eastAsia="zh-CN"/>
              </w:rPr>
              <w:t>出水将执行《城镇污水处理厂污染物排放标准》【GB18918-2002】中的一级A标准排放到耶溪河，接纳水体为耶溪河，执行《地表水环境质量标准》GB3838-2002中Ⅲ类水质标准。</w:t>
            </w:r>
            <w:r>
              <w:rPr>
                <w:rFonts w:hint="eastAsia" w:ascii="Calibri" w:hAnsi="Calibri" w:eastAsia="宋体"/>
                <w:sz w:val="24"/>
                <w:szCs w:val="24"/>
                <w:lang w:val="en-US" w:eastAsia="zh-CN"/>
              </w:rPr>
              <w:t xml:space="preserve">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废气治理设施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栅渣等固废日产日清，</w:t>
            </w:r>
            <w:r>
              <w:rPr>
                <w:rFonts w:hint="eastAsia" w:ascii="宋体" w:hAnsi="宋体" w:eastAsia="宋体" w:cs="宋体"/>
                <w:b w:val="0"/>
                <w:bCs w:val="0"/>
                <w:sz w:val="24"/>
                <w:szCs w:val="24"/>
                <w:highlight w:val="none"/>
              </w:rPr>
              <w:t>厂界四周种植绿化隔离带，厂区三面</w:t>
            </w:r>
            <w:r>
              <w:rPr>
                <w:rFonts w:hint="eastAsia" w:ascii="宋体" w:hAnsi="宋体" w:eastAsia="宋体" w:cs="宋体"/>
                <w:b w:val="0"/>
                <w:bCs w:val="0"/>
                <w:sz w:val="24"/>
                <w:szCs w:val="24"/>
                <w:highlight w:val="none"/>
                <w:lang w:val="en-US" w:eastAsia="zh-CN"/>
              </w:rPr>
              <w:t>环</w:t>
            </w:r>
            <w:r>
              <w:rPr>
                <w:rFonts w:hint="eastAsia" w:ascii="宋体" w:hAnsi="宋体" w:eastAsia="宋体" w:cs="宋体"/>
                <w:b w:val="0"/>
                <w:bCs w:val="0"/>
                <w:sz w:val="24"/>
                <w:szCs w:val="24"/>
                <w:highlight w:val="none"/>
              </w:rPr>
              <w:t>山，一面是河</w:t>
            </w:r>
            <w:r>
              <w:rPr>
                <w:rFonts w:hint="eastAsia" w:ascii="宋体" w:hAnsi="宋体" w:eastAsia="宋体" w:cs="宋体"/>
                <w:b w:val="0"/>
                <w:bCs w:val="0"/>
                <w:sz w:val="24"/>
                <w:szCs w:val="24"/>
                <w:highlight w:val="none"/>
                <w:lang w:eastAsia="zh-CN"/>
              </w:rPr>
              <w:t>。</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eastAsia="zh-CN"/>
              </w:rPr>
            </w:pP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噪声治理设施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采用低噪音环保设备并通过安装在室内、水下和消音装置及厂区内外种植树木等措施防治噪音。</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固废治理设施</w:t>
            </w:r>
          </w:p>
        </w:tc>
        <w:tc>
          <w:tcPr>
            <w:tcW w:w="7450" w:type="dxa"/>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生活垃圾及栅渣、砂砾统一收集后由</w:t>
            </w:r>
            <w:r>
              <w:rPr>
                <w:rFonts w:hint="eastAsia" w:ascii="宋体" w:hAnsi="宋体" w:eastAsia="宋体" w:cs="宋体"/>
                <w:b w:val="0"/>
                <w:bCs w:val="0"/>
                <w:sz w:val="24"/>
                <w:szCs w:val="24"/>
                <w:highlight w:val="none"/>
              </w:rPr>
              <w:t>宜丰县垃圾填埋场</w:t>
            </w:r>
            <w:r>
              <w:rPr>
                <w:rFonts w:hint="eastAsia" w:ascii="宋体" w:hAnsi="宋体" w:eastAsia="宋体" w:cs="宋体"/>
                <w:b w:val="0"/>
                <w:bCs w:val="0"/>
                <w:sz w:val="24"/>
                <w:szCs w:val="24"/>
                <w:highlight w:val="none"/>
                <w:lang w:val="en-US" w:eastAsia="zh-CN"/>
              </w:rPr>
              <w:t>进行填埋，</w:t>
            </w:r>
            <w:r>
              <w:rPr>
                <w:rFonts w:hint="eastAsia" w:ascii="宋体" w:hAnsi="宋体" w:eastAsia="宋体" w:cs="宋体"/>
                <w:b w:val="0"/>
                <w:bCs w:val="0"/>
                <w:sz w:val="24"/>
                <w:szCs w:val="24"/>
                <w:highlight w:val="none"/>
              </w:rPr>
              <w:t>污泥经过</w:t>
            </w:r>
            <w:r>
              <w:rPr>
                <w:rFonts w:hint="eastAsia" w:ascii="宋体" w:hAnsi="宋体" w:eastAsia="宋体" w:cs="宋体"/>
                <w:b w:val="0"/>
                <w:bCs w:val="0"/>
                <w:sz w:val="24"/>
                <w:szCs w:val="24"/>
                <w:highlight w:val="none"/>
                <w:lang w:val="en-US" w:eastAsia="zh-CN"/>
              </w:rPr>
              <w:t>带式脱泥机压滤到含水率在＜80%的污泥（一般固废）</w:t>
            </w:r>
            <w:r>
              <w:rPr>
                <w:rFonts w:hint="eastAsia" w:ascii="宋体" w:hAnsi="宋体" w:eastAsia="宋体" w:cs="宋体"/>
                <w:b w:val="0"/>
                <w:bCs w:val="0"/>
                <w:sz w:val="24"/>
                <w:szCs w:val="24"/>
                <w:highlight w:val="none"/>
              </w:rPr>
              <w:t>运</w:t>
            </w:r>
            <w:r>
              <w:rPr>
                <w:rFonts w:hint="eastAsia" w:ascii="宋体" w:hAnsi="宋体" w:eastAsia="宋体" w:cs="宋体"/>
                <w:b w:val="0"/>
                <w:bCs w:val="0"/>
                <w:sz w:val="24"/>
                <w:szCs w:val="24"/>
                <w:highlight w:val="none"/>
                <w:lang w:val="en-US" w:eastAsia="zh-CN"/>
              </w:rPr>
              <w:t>到宜丰县污水处理厂污泥干化处理工程，由其加石灰干化后再填埋</w:t>
            </w:r>
            <w:r>
              <w:rPr>
                <w:rFonts w:hint="eastAsia" w:ascii="宋体" w:hAnsi="宋体" w:eastAsia="宋体" w:cs="宋体"/>
                <w:b w:val="0"/>
                <w:bCs w:val="0"/>
                <w:sz w:val="24"/>
                <w:szCs w:val="24"/>
                <w:highlight w:val="none"/>
              </w:rPr>
              <w:t>处理。</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sz w:val="24"/>
                <w:szCs w:val="24"/>
                <w:highlight w:val="none"/>
              </w:rPr>
            </w:pPr>
          </w:p>
        </w:tc>
      </w:tr>
    </w:tbl>
    <w:p>
      <w:pPr>
        <w:rPr>
          <w:rFonts w:hint="eastAsia" w:ascii="宋体" w:hAnsi="宋体" w:cs="宋体"/>
          <w:b/>
          <w:bCs/>
          <w:sz w:val="28"/>
          <w:szCs w:val="28"/>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ascii="宋体" w:hAnsi="宋体" w:cs="宋体"/>
          <w:b/>
          <w:bCs/>
          <w:sz w:val="28"/>
          <w:szCs w:val="28"/>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ascii="宋体" w:hAnsi="宋体" w:eastAsia="宋体" w:cs="宋体"/>
          <w:b/>
          <w:bCs/>
          <w:sz w:val="28"/>
          <w:szCs w:val="28"/>
          <w:lang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eastAsia="zh-CN"/>
        </w:rPr>
        <w:t>工艺流程及废水监测点位</w:t>
      </w:r>
    </w:p>
    <w:p>
      <w:pPr>
        <w:pStyle w:val="16"/>
        <w:keepNext w:val="0"/>
        <w:keepLines w:val="0"/>
        <w:pageBreakBefore w:val="0"/>
        <w:numPr>
          <w:ilvl w:val="0"/>
          <w:numId w:val="0"/>
        </w:numPr>
        <w:kinsoku/>
        <w:wordWrap/>
        <w:overflowPunct/>
        <w:topLinePunct w:val="0"/>
        <w:autoSpaceDE/>
        <w:autoSpaceDN/>
        <w:bidi w:val="0"/>
        <w:spacing w:line="240" w:lineRule="auto"/>
        <w:ind w:leftChars="0"/>
        <w:jc w:val="left"/>
        <w:rPr>
          <w:rFonts w:hint="eastAsia"/>
          <w:sz w:val="28"/>
          <w:vertAlign w:val="baseline"/>
        </w:rPr>
      </w:pPr>
      <w:r>
        <w:rPr>
          <w:rFonts w:hint="eastAsia" w:ascii="宋体" w:hAnsi="宋体" w:cs="宋体"/>
          <w:b w:val="0"/>
          <w:bCs w:val="0"/>
          <w:sz w:val="28"/>
          <w:szCs w:val="28"/>
          <w:lang w:val="en-US" w:eastAsia="zh-CN"/>
        </w:rPr>
        <w:t>1、</w:t>
      </w:r>
      <w:r>
        <w:rPr>
          <w:rFonts w:hint="eastAsia" w:ascii="宋体" w:hAnsi="宋体"/>
          <w:sz w:val="28"/>
          <w:szCs w:val="28"/>
        </w:rPr>
        <w:t>废水监测点</w:t>
      </w:r>
      <w:r>
        <w:rPr>
          <w:rFonts w:hint="eastAsia" w:ascii="宋体" w:hAnsi="宋体" w:cs="宋体"/>
          <w:b w:val="0"/>
          <w:bCs w:val="0"/>
          <w:sz w:val="28"/>
          <w:szCs w:val="28"/>
          <w:lang w:eastAsia="zh-CN"/>
        </w:rPr>
        <w:t>（</w:t>
      </w:r>
      <w:r>
        <w:rPr>
          <w:rFonts w:hint="eastAsia"/>
          <w:sz w:val="28"/>
        </w:rPr>
        <w:t>噪音点位图在厂外围墙1米</w:t>
      </w:r>
      <w:r>
        <w:rPr>
          <w:rFonts w:hint="eastAsia"/>
          <w:sz w:val="28"/>
          <w:lang w:eastAsia="zh-CN"/>
        </w:rPr>
        <w:t>；</w:t>
      </w:r>
      <w:r>
        <w:rPr>
          <w:rFonts w:hint="eastAsia"/>
          <w:sz w:val="28"/>
          <w:lang w:val="en-US" w:eastAsia="zh-CN"/>
        </w:rPr>
        <w:t>废气在厂外2米-10米</w:t>
      </w:r>
      <w:r>
        <w:rPr>
          <w:rFonts w:hint="eastAsia" w:ascii="宋体" w:hAnsi="宋体" w:cs="宋体"/>
          <w:b w:val="0"/>
          <w:bCs w:val="0"/>
          <w:sz w:val="28"/>
          <w:szCs w:val="28"/>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3" w:hRule="atLeast"/>
        </w:trPr>
        <w:tc>
          <w:tcPr>
            <w:tcW w:w="20640" w:type="dxa"/>
          </w:tcPr>
          <w:p>
            <w:pPr>
              <w:pStyle w:val="16"/>
              <w:keepNext w:val="0"/>
              <w:keepLines w:val="0"/>
              <w:pageBreakBefore w:val="0"/>
              <w:numPr>
                <w:ilvl w:val="0"/>
                <w:numId w:val="0"/>
              </w:numPr>
              <w:kinsoku/>
              <w:wordWrap/>
              <w:overflowPunct/>
              <w:topLinePunct w:val="0"/>
              <w:autoSpaceDE/>
              <w:autoSpaceDN/>
              <w:bidi w:val="0"/>
              <w:spacing w:line="240" w:lineRule="auto"/>
              <w:jc w:val="left"/>
              <w:rPr>
                <w:rFonts w:hint="eastAsia"/>
                <w:sz w:val="28"/>
                <w:vertAlign w:val="baseline"/>
              </w:rPr>
            </w:pPr>
            <w:r>
              <w:rPr>
                <w:rFonts w:hint="eastAsia"/>
                <w:sz w:val="28"/>
              </w:rPr>
              <w:drawing>
                <wp:inline distT="0" distB="0" distL="114300" distR="114300">
                  <wp:extent cx="13143865" cy="7082155"/>
                  <wp:effectExtent l="0" t="0" r="8255" b="4445"/>
                  <wp:docPr id="1" name="图片 1" descr="3dbf7293ce4e30a053c5301e1a027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bf7293ce4e30a053c5301e1a0271a"/>
                          <pic:cNvPicPr>
                            <a:picLocks noChangeAspect="1"/>
                          </pic:cNvPicPr>
                        </pic:nvPicPr>
                        <pic:blipFill>
                          <a:blip r:embed="rId7"/>
                          <a:stretch>
                            <a:fillRect/>
                          </a:stretch>
                        </pic:blipFill>
                        <pic:spPr>
                          <a:xfrm>
                            <a:off x="0" y="0"/>
                            <a:ext cx="13143865" cy="7082155"/>
                          </a:xfrm>
                          <a:prstGeom prst="rect">
                            <a:avLst/>
                          </a:prstGeom>
                        </pic:spPr>
                      </pic:pic>
                    </a:graphicData>
                  </a:graphic>
                </wp:inline>
              </w:drawing>
            </w:r>
          </w:p>
        </w:tc>
      </w:tr>
    </w:tbl>
    <w:p>
      <w:pPr>
        <w:pStyle w:val="16"/>
        <w:keepNext w:val="0"/>
        <w:keepLines w:val="0"/>
        <w:pageBreakBefore w:val="0"/>
        <w:widowControl w:val="0"/>
        <w:kinsoku/>
        <w:wordWrap/>
        <w:overflowPunct/>
        <w:topLinePunct w:val="0"/>
        <w:autoSpaceDE/>
        <w:autoSpaceDN/>
        <w:bidi w:val="0"/>
        <w:adjustRightInd/>
        <w:snapToGrid/>
        <w:spacing w:line="120" w:lineRule="auto"/>
        <w:ind w:firstLine="0" w:firstLineChars="0"/>
        <w:jc w:val="left"/>
        <w:textAlignment w:val="auto"/>
        <w:rPr>
          <w:rFonts w:hint="eastAsia" w:ascii="宋体" w:hAnsi="宋体" w:eastAsia="宋体" w:cs="宋体"/>
          <w:b w:val="0"/>
          <w:bCs w:val="0"/>
          <w:sz w:val="28"/>
          <w:szCs w:val="28"/>
          <w:lang w:eastAsia="zh-CN"/>
        </w:rPr>
        <w:sectPr>
          <w:pgSz w:w="23757" w:h="16783"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6"/>
        <w:keepNext w:val="0"/>
        <w:keepLines w:val="0"/>
        <w:pageBreakBefore w:val="0"/>
        <w:kinsoku/>
        <w:wordWrap/>
        <w:overflowPunct/>
        <w:topLinePunct w:val="0"/>
        <w:autoSpaceDE/>
        <w:autoSpaceDN/>
        <w:bidi w:val="0"/>
        <w:spacing w:line="240" w:lineRule="auto"/>
        <w:ind w:firstLine="0" w:firstLineChars="0"/>
        <w:jc w:val="left"/>
      </w:pPr>
      <w:r>
        <w:rPr>
          <w:rFonts w:hint="eastAsia" w:ascii="宋体" w:hAnsi="宋体"/>
          <w:sz w:val="28"/>
          <w:szCs w:val="28"/>
          <w:lang w:val="en-US" w:eastAsia="zh-CN"/>
        </w:rPr>
        <w:t>2、</w:t>
      </w:r>
      <w:r>
        <w:rPr>
          <w:rFonts w:hint="eastAsia" w:ascii="宋体" w:hAnsi="宋体"/>
          <w:sz w:val="28"/>
          <w:szCs w:val="28"/>
        </w:rPr>
        <w:t>工艺流程图</w:t>
      </w:r>
    </w:p>
    <w:p>
      <w:pPr>
        <w:pStyle w:val="16"/>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bCs/>
          <w:sz w:val="28"/>
          <w:szCs w:val="28"/>
          <w:lang w:eastAsia="zh-CN"/>
        </w:rPr>
      </w:pPr>
      <w:r>
        <w:drawing>
          <wp:inline distT="0" distB="0" distL="114300" distR="114300">
            <wp:extent cx="5513070" cy="2432685"/>
            <wp:effectExtent l="0" t="0" r="381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513070" cy="2432685"/>
                    </a:xfrm>
                    <a:prstGeom prst="rect">
                      <a:avLst/>
                    </a:prstGeom>
                    <a:noFill/>
                    <a:ln>
                      <a:noFill/>
                    </a:ln>
                  </pic:spPr>
                </pic:pic>
              </a:graphicData>
            </a:graphic>
          </wp:inline>
        </w:drawing>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三、监测指标及相关信息</w:t>
      </w:r>
    </w:p>
    <w:p>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sz w:val="28"/>
          <w:szCs w:val="28"/>
          <w:lang w:eastAsia="zh-CN"/>
        </w:rPr>
        <w:t>本公司自行监测的具体监测点位、监测指标、监测频次和监测方法见下表</w:t>
      </w:r>
      <w:r>
        <w:rPr>
          <w:rFonts w:hint="eastAsia" w:ascii="宋体" w:hAnsi="宋体" w:cs="宋体"/>
          <w:b w:val="0"/>
          <w:bCs w:val="0"/>
          <w:sz w:val="28"/>
          <w:szCs w:val="28"/>
          <w:lang w:eastAsia="zh-CN"/>
        </w:rPr>
        <w:t>。</w:t>
      </w:r>
    </w:p>
    <w:p>
      <w:pPr>
        <w:adjustRightInd w:val="0"/>
        <w:snapToGrid w:val="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1、废气无组织自行监测及记录信息表</w:t>
      </w:r>
    </w:p>
    <w:tbl>
      <w:tblPr>
        <w:tblStyle w:val="8"/>
        <w:tblW w:w="21154"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152"/>
        <w:gridCol w:w="1450"/>
        <w:gridCol w:w="1250"/>
        <w:gridCol w:w="5078"/>
        <w:gridCol w:w="1272"/>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198" w:hRule="atLeast"/>
          <w:tblHeader/>
        </w:trPr>
        <w:tc>
          <w:tcPr>
            <w:tcW w:w="808"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15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方法检出限</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27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5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36"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widowControl/>
              <w:jc w:val="center"/>
              <w:textAlignment w:val="center"/>
              <w:rPr>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rPr>
              <w:t>《城镇污水处理厂污染物排放标准》（GB18918-2002）二级标准排放</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52"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352"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6" w:hRule="atLeast"/>
        </w:trPr>
        <w:tc>
          <w:tcPr>
            <w:tcW w:w="808" w:type="dxa"/>
            <w:tcBorders>
              <w:tl2br w:val="nil"/>
              <w:tr2bl w:val="nil"/>
            </w:tcBorders>
            <w:shd w:val="clear" w:color="auto" w:fill="auto"/>
            <w:vAlign w:val="center"/>
          </w:tcPr>
          <w:p>
            <w:pPr>
              <w:widowControl/>
              <w:ind w:firstLine="240" w:firstLineChars="100"/>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507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72"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0"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86" w:hRule="atLeast"/>
        </w:trPr>
        <w:tc>
          <w:tcPr>
            <w:tcW w:w="808" w:type="dxa"/>
            <w:tcBorders>
              <w:tl2br w:val="nil"/>
              <w:tr2bl w:val="nil"/>
            </w:tcBorders>
            <w:shd w:val="clear" w:color="auto" w:fill="auto"/>
            <w:vAlign w:val="center"/>
          </w:tcPr>
          <w:p>
            <w:pPr>
              <w:widowControl/>
              <w:ind w:firstLine="240" w:firstLineChars="100"/>
              <w:jc w:val="both"/>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 粗格栅</w:t>
            </w:r>
          </w:p>
        </w:tc>
        <w:tc>
          <w:tcPr>
            <w:tcW w:w="858"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5078"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27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气相色谱仪</w:t>
            </w:r>
          </w:p>
        </w:tc>
        <w:tc>
          <w:tcPr>
            <w:tcW w:w="15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583" w:hRule="atLeast"/>
        </w:trPr>
        <w:tc>
          <w:tcPr>
            <w:tcW w:w="808" w:type="dxa"/>
            <w:tcBorders>
              <w:tl2br w:val="nil"/>
              <w:tr2bl w:val="nil"/>
            </w:tcBorders>
            <w:shd w:val="clear" w:color="auto" w:fill="auto"/>
            <w:vAlign w:val="center"/>
          </w:tcPr>
          <w:p>
            <w:pPr>
              <w:widowControl/>
              <w:ind w:firstLine="240" w:firstLineChars="100"/>
              <w:jc w:val="both"/>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储泥池</w:t>
            </w:r>
          </w:p>
        </w:tc>
        <w:tc>
          <w:tcPr>
            <w:tcW w:w="85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《城镇污水处理厂污染物排放标准》（GB18918-2002）二级标准排放</w:t>
            </w:r>
            <w:r>
              <w:rPr>
                <w:rFonts w:hint="eastAsia" w:ascii="宋体" w:hAnsi="宋体" w:eastAsia="宋体" w:cs="宋体"/>
                <w:color w:val="auto"/>
                <w:sz w:val="24"/>
                <w:szCs w:val="24"/>
                <w:highlight w:val="none"/>
                <w:lang w:val="en-US" w:eastAsia="zh-CN"/>
              </w:rPr>
              <w:t xml:space="preserve"> </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15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5078"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27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气相色谱仪</w:t>
            </w:r>
          </w:p>
        </w:tc>
        <w:tc>
          <w:tcPr>
            <w:tcW w:w="15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819" w:hRule="atLeast"/>
        </w:trPr>
        <w:tc>
          <w:tcPr>
            <w:tcW w:w="21154" w:type="dxa"/>
            <w:gridSpan w:val="14"/>
            <w:tcBorders>
              <w:tl2br w:val="nil"/>
              <w:tr2bl w:val="nil"/>
            </w:tcBorders>
            <w:shd w:val="clear" w:color="auto" w:fill="auto"/>
            <w:vAlign w:val="center"/>
          </w:tcPr>
          <w:p>
            <w:pPr>
              <w:widowControl/>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备注：按最高值填报</w:t>
            </w:r>
          </w:p>
        </w:tc>
      </w:tr>
    </w:tbl>
    <w:p>
      <w:pPr>
        <w:adjustRightInd w:val="0"/>
        <w:snapToGrid w:val="0"/>
        <w:jc w:val="center"/>
        <w:rPr>
          <w:rFonts w:ascii="宋体" w:hAnsi="宋体" w:eastAsia="宋体" w:cs="宋体"/>
          <w:color w:val="000000"/>
          <w:sz w:val="28"/>
          <w:szCs w:val="28"/>
        </w:rPr>
      </w:pPr>
    </w:p>
    <w:p>
      <w:pPr>
        <w:widowControl/>
        <w:jc w:val="left"/>
        <w:rPr>
          <w:rFonts w:ascii="宋体" w:hAnsi="宋体" w:eastAsia="宋体" w:cs="宋体"/>
          <w:color w:val="000000"/>
          <w:sz w:val="28"/>
          <w:szCs w:val="28"/>
        </w:rPr>
      </w:pPr>
      <w:r>
        <w:rPr>
          <w:rFonts w:ascii="宋体" w:hAnsi="宋体" w:eastAsia="宋体" w:cs="宋体"/>
          <w:color w:val="000000"/>
          <w:sz w:val="28"/>
          <w:szCs w:val="28"/>
        </w:rPr>
        <w:br w:type="page"/>
      </w: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2.废水</w:t>
      </w:r>
      <w:r>
        <w:rPr>
          <w:rFonts w:hint="eastAsia" w:ascii="宋体" w:hAnsi="宋体" w:eastAsia="宋体" w:cs="宋体"/>
          <w:b w:val="0"/>
          <w:bCs w:val="0"/>
          <w:color w:val="000000"/>
          <w:sz w:val="24"/>
          <w:szCs w:val="24"/>
        </w:rPr>
        <w:t>自行监测及记录信息表</w:t>
      </w:r>
    </w:p>
    <w:tbl>
      <w:tblPr>
        <w:tblStyle w:val="8"/>
        <w:tblW w:w="22836" w:type="dxa"/>
        <w:tblInd w:w="-9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743"/>
        <w:gridCol w:w="474"/>
        <w:gridCol w:w="818"/>
        <w:gridCol w:w="1139"/>
        <w:gridCol w:w="1002"/>
        <w:gridCol w:w="744"/>
        <w:gridCol w:w="2233"/>
        <w:gridCol w:w="1504"/>
        <w:gridCol w:w="1351"/>
        <w:gridCol w:w="485"/>
        <w:gridCol w:w="999"/>
        <w:gridCol w:w="802"/>
        <w:gridCol w:w="805"/>
        <w:gridCol w:w="1142"/>
        <w:gridCol w:w="990"/>
        <w:gridCol w:w="2278"/>
        <w:gridCol w:w="1119"/>
        <w:gridCol w:w="1610"/>
        <w:gridCol w:w="25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blHeader/>
        </w:trPr>
        <w:tc>
          <w:tcPr>
            <w:tcW w:w="74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序号</w:t>
            </w:r>
          </w:p>
        </w:tc>
        <w:tc>
          <w:tcPr>
            <w:tcW w:w="47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污染源类别/监测类别</w:t>
            </w:r>
          </w:p>
        </w:tc>
        <w:tc>
          <w:tcPr>
            <w:tcW w:w="818"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排放口编号/监测点位</w:t>
            </w:r>
          </w:p>
        </w:tc>
        <w:tc>
          <w:tcPr>
            <w:tcW w:w="1139"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排放口名称/监测点位名称</w:t>
            </w:r>
          </w:p>
        </w:tc>
        <w:tc>
          <w:tcPr>
            <w:tcW w:w="100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监测指标</w:t>
            </w:r>
          </w:p>
        </w:tc>
        <w:tc>
          <w:tcPr>
            <w:tcW w:w="74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监测设施</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排放标准</w:t>
            </w:r>
          </w:p>
        </w:tc>
        <w:tc>
          <w:tcPr>
            <w:tcW w:w="150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排放</w:t>
            </w:r>
            <w:r>
              <w:rPr>
                <w:rStyle w:val="10"/>
                <w:rFonts w:hint="eastAsia" w:ascii="宋体" w:hAnsi="宋体" w:cs="宋体"/>
                <w:b w:val="0"/>
                <w:bCs w:val="0"/>
                <w:color w:val="auto"/>
                <w:sz w:val="24"/>
                <w:szCs w:val="24"/>
                <w:highlight w:val="none"/>
                <w:lang w:val="en-US" w:eastAsia="zh-CN"/>
              </w:rPr>
              <w:t>限值</w:t>
            </w:r>
          </w:p>
        </w:tc>
        <w:tc>
          <w:tcPr>
            <w:tcW w:w="1351" w:type="dxa"/>
            <w:tcBorders>
              <w:tl2br w:val="nil"/>
              <w:tr2bl w:val="nil"/>
            </w:tcBorders>
            <w:shd w:val="clear" w:color="auto" w:fill="auto"/>
            <w:vAlign w:val="center"/>
          </w:tcPr>
          <w:p>
            <w:pPr>
              <w:pStyle w:val="2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方法检出限</w:t>
            </w:r>
          </w:p>
        </w:tc>
        <w:tc>
          <w:tcPr>
            <w:tcW w:w="485"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自动监测是否联网</w:t>
            </w:r>
          </w:p>
        </w:tc>
        <w:tc>
          <w:tcPr>
            <w:tcW w:w="999"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自动监测仪器名称</w:t>
            </w:r>
          </w:p>
        </w:tc>
        <w:tc>
          <w:tcPr>
            <w:tcW w:w="80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自动监测设施安装位置</w:t>
            </w:r>
          </w:p>
        </w:tc>
        <w:tc>
          <w:tcPr>
            <w:tcW w:w="805"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0"/>
                <w:szCs w:val="20"/>
                <w:highlight w:val="none"/>
                <w:lang w:val="en-US" w:eastAsia="zh-CN"/>
              </w:rPr>
              <w:t>自动监测设施是否符合安装、运行、维护等管理要求</w:t>
            </w:r>
          </w:p>
        </w:tc>
        <w:tc>
          <w:tcPr>
            <w:tcW w:w="114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手工监测采样方法及个数</w:t>
            </w:r>
          </w:p>
        </w:tc>
        <w:tc>
          <w:tcPr>
            <w:tcW w:w="990"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手工监测频次（处理量≥2万吨/日）</w:t>
            </w:r>
          </w:p>
        </w:tc>
        <w:tc>
          <w:tcPr>
            <w:tcW w:w="2278"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eastAsia="宋体" w:cs="宋体"/>
                <w:b w:val="0"/>
                <w:bCs w:val="0"/>
                <w:color w:val="auto"/>
                <w:sz w:val="24"/>
                <w:szCs w:val="24"/>
                <w:highlight w:val="none"/>
                <w:lang w:val="en-US" w:eastAsia="zh-CN"/>
              </w:rPr>
              <w:t>手工测定方法</w:t>
            </w:r>
          </w:p>
        </w:tc>
        <w:tc>
          <w:tcPr>
            <w:tcW w:w="1119"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手工检测设备</w:t>
            </w:r>
          </w:p>
        </w:tc>
        <w:tc>
          <w:tcPr>
            <w:tcW w:w="1610"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样品保存</w:t>
            </w:r>
          </w:p>
        </w:tc>
        <w:tc>
          <w:tcPr>
            <w:tcW w:w="2598"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24"/>
                <w:szCs w:val="24"/>
                <w:highlight w:val="none"/>
              </w:rPr>
            </w:pPr>
            <w:r>
              <w:rPr>
                <w:rStyle w:val="10"/>
                <w:rFonts w:hint="eastAsia" w:ascii="宋体" w:hAnsi="宋体" w:eastAsia="宋体" w:cs="宋体"/>
                <w:b w:val="0"/>
                <w:bCs w:val="0"/>
                <w:color w:val="auto"/>
                <w:sz w:val="24"/>
                <w:szCs w:val="24"/>
                <w:highlight w:val="none"/>
                <w:lang w:val="en-US" w:eastAsia="zh-CN"/>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2"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pH值</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color w:val="auto"/>
                <w:sz w:val="24"/>
                <w:szCs w:val="24"/>
                <w:highlight w:val="none"/>
              </w:rPr>
              <w:t>6-9（无量纲）</w:t>
            </w:r>
            <w:r>
              <w:rPr>
                <w:rFonts w:hint="eastAsia" w:eastAsia="宋体"/>
                <w:b w:val="0"/>
                <w:bCs w:val="0"/>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pH/T在线监测设备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120" w:lineRule="auto"/>
              <w:ind w:left="0" w:leftChars="0" w:firstLine="0" w:firstLineChars="0"/>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2</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化学需氧量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≤50mg/L</w:t>
            </w:r>
          </w:p>
        </w:tc>
        <w:tc>
          <w:tcPr>
            <w:tcW w:w="1351" w:type="dxa"/>
            <w:tcBorders>
              <w:tl2br w:val="nil"/>
              <w:tr2bl w:val="nil"/>
            </w:tcBorders>
            <w:shd w:val="clear" w:color="auto" w:fill="auto"/>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10</w:t>
            </w:r>
            <w:r>
              <w:rPr>
                <w:rFonts w:hint="eastAsia"/>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COD在线监测设备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2"/>
                <w:sz w:val="24"/>
                <w:szCs w:val="24"/>
                <w:highlight w:val="none"/>
                <w:u w:val="none"/>
                <w:lang w:val="en-US" w:eastAsia="zh-CN" w:bidi="ar"/>
              </w:rPr>
            </w:pPr>
            <w:r>
              <w:rPr>
                <w:rStyle w:val="25"/>
                <w:rFonts w:hint="eastAsia" w:ascii="宋体" w:hAnsi="宋体" w:eastAsia="宋体" w:cs="宋体"/>
                <w:color w:val="auto"/>
                <w:sz w:val="24"/>
                <w:szCs w:val="24"/>
                <w:highlight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3</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总氮（以N计）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总磷总氮在线监测设备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4</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氨氮（NH3-N）</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水温≥12℃时限值为</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color w:val="auto"/>
                <w:sz w:val="24"/>
                <w:szCs w:val="24"/>
                <w:highlight w:val="none"/>
              </w:rPr>
              <w:t>5mg/L，</w:t>
            </w:r>
          </w:p>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水温＜12℃时限值为</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color w:val="auto"/>
                <w:sz w:val="24"/>
                <w:szCs w:val="24"/>
                <w:highlight w:val="none"/>
              </w:rPr>
              <w:t>8mg/L</w:t>
            </w:r>
            <w:r>
              <w:rPr>
                <w:rFonts w:hint="eastAsia" w:ascii="宋体" w:hAnsi="宋体" w:eastAsia="宋体" w:cs="宋体"/>
                <w:b w:val="0"/>
                <w:bCs w:val="0"/>
                <w:i w:val="0"/>
                <w:iCs w:val="0"/>
                <w:color w:val="auto"/>
                <w:sz w:val="24"/>
                <w:szCs w:val="24"/>
                <w:highlight w:val="none"/>
                <w:u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0.02</w:t>
            </w:r>
            <w:r>
              <w:rPr>
                <w:rFonts w:hint="eastAsia"/>
                <w:color w:val="auto"/>
                <w:sz w:val="24"/>
                <w:szCs w:val="24"/>
                <w:highlight w:val="none"/>
              </w:rPr>
              <w:t>mg/L</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5</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总磷（以P计）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总磷总氮在线监测设备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出水在线监测房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6</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流量计</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出水在线监测房 </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7</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水温</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pH/T在线监测设备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出水在线监测房 </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sz w:val="24"/>
                <w:szCs w:val="24"/>
                <w:highlight w:val="none"/>
                <w:u w:val="none"/>
                <w:lang w:val="en-US" w:eastAsia="zh-CN"/>
              </w:rPr>
              <w:t xml:space="preserve"> </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2"/>
                <w:sz w:val="24"/>
                <w:szCs w:val="24"/>
                <w:highlight w:val="none"/>
                <w:u w:val="none"/>
                <w:lang w:val="en-US" w:eastAsia="zh-CN" w:bidi="ar-SA"/>
              </w:rPr>
              <w:t xml:space="preserve"> </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9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8</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色度</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≤30倍</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2倍</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瞬时采样，3个瞬时样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1次/月 </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水质 色度的测定</w:t>
            </w:r>
            <w:r>
              <w:rPr>
                <w:rFonts w:hint="eastAsia" w:ascii="Times New Roman" w:hAnsi="Times New Roman"/>
                <w:b w:val="0"/>
                <w:bCs w:val="0"/>
                <w:color w:val="auto"/>
                <w:sz w:val="24"/>
                <w:szCs w:val="24"/>
                <w:highlight w:val="none"/>
                <w:u w:val="none"/>
              </w:rPr>
              <w:t>稀释倍数法</w:t>
            </w:r>
            <w:r>
              <w:rPr>
                <w:rStyle w:val="24"/>
                <w:rFonts w:hint="eastAsia" w:ascii="宋体" w:hAnsi="宋体" w:eastAsia="宋体" w:cs="宋体"/>
                <w:b w:val="0"/>
                <w:bCs w:val="0"/>
                <w:color w:val="auto"/>
                <w:sz w:val="24"/>
                <w:szCs w:val="24"/>
                <w:highlight w:val="none"/>
                <w:u w:val="none"/>
                <w:lang w:val="en-US" w:eastAsia="zh-CN" w:bidi="ar"/>
              </w:rPr>
              <w:t xml:space="preserve"> </w:t>
            </w:r>
            <w:r>
              <w:rPr>
                <w:rFonts w:hint="eastAsia"/>
                <w:b w:val="0"/>
                <w:bCs w:val="0"/>
                <w:color w:val="auto"/>
                <w:sz w:val="24"/>
                <w:szCs w:val="24"/>
                <w:highlight w:val="none"/>
                <w:u w:val="single"/>
                <w:lang w:val="en-US" w:eastAsia="zh-CN"/>
              </w:rPr>
              <w:t>HJ1182-2021</w:t>
            </w:r>
            <w:r>
              <w:rPr>
                <w:rStyle w:val="24"/>
                <w:rFonts w:hint="eastAsia" w:ascii="宋体" w:hAnsi="宋体" w:eastAsia="宋体" w:cs="宋体"/>
                <w:b w:val="0"/>
                <w:bCs w:val="0"/>
                <w:color w:val="auto"/>
                <w:sz w:val="24"/>
                <w:szCs w:val="24"/>
                <w:highlight w:val="none"/>
                <w:u w:val="single"/>
                <w:lang w:val="en-US" w:eastAsia="zh-CN" w:bidi="ar"/>
              </w:rPr>
              <w:t xml:space="preserve"> </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color w:val="auto"/>
                <w:kern w:val="2"/>
                <w:sz w:val="24"/>
                <w:szCs w:val="24"/>
                <w:highlight w:val="none"/>
                <w:u w:val="none"/>
                <w:lang w:val="en-US" w:eastAsia="zh-CN" w:bidi="ar"/>
              </w:rPr>
            </w:pPr>
            <w:r>
              <w:rPr>
                <w:rStyle w:val="24"/>
                <w:rFonts w:hint="eastAsia" w:ascii="宋体" w:hAnsi="宋体" w:eastAsia="宋体" w:cs="宋体"/>
                <w:color w:val="auto"/>
                <w:sz w:val="24"/>
                <w:szCs w:val="24"/>
                <w:highlight w:val="none"/>
                <w:lang w:val="en-US" w:eastAsia="zh-CN" w:bidi="ar"/>
              </w:rPr>
              <w:t>比色管</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 </w:t>
            </w: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9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9</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悬浮物</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≤10mg/L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瞬时采样，3个瞬时样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w:t>
            </w:r>
            <w:r>
              <w:rPr>
                <w:rStyle w:val="25"/>
                <w:rFonts w:hint="eastAsia" w:ascii="宋体" w:hAnsi="宋体" w:eastAsia="宋体" w:cs="宋体"/>
                <w:color w:val="auto"/>
                <w:sz w:val="24"/>
                <w:szCs w:val="24"/>
                <w:highlight w:val="none"/>
                <w:lang w:bidi="ar"/>
              </w:rPr>
              <w:t>水质 悬浮物的测定重量法</w:t>
            </w:r>
            <w:r>
              <w:rPr>
                <w:rStyle w:val="24"/>
                <w:rFonts w:hint="eastAsia" w:ascii="宋体" w:hAnsi="宋体" w:eastAsia="宋体" w:cs="宋体"/>
                <w:color w:val="auto"/>
                <w:sz w:val="24"/>
                <w:szCs w:val="24"/>
                <w:highlight w:val="none"/>
                <w:lang w:bidi="ar"/>
              </w:rPr>
              <w:t>》</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GB</w:t>
            </w:r>
            <w:r>
              <w:rPr>
                <w:rStyle w:val="24"/>
                <w:rFonts w:hint="eastAsia" w:ascii="宋体" w:hAnsi="宋体" w:eastAsia="宋体" w:cs="宋体"/>
                <w:color w:val="auto"/>
                <w:sz w:val="24"/>
                <w:szCs w:val="24"/>
                <w:highlight w:val="none"/>
                <w:lang w:bidi="ar"/>
              </w:rPr>
              <w:t xml:space="preserve">/T 11901-1989 </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default"/>
                <w:b w:val="0"/>
                <w:bCs w:val="0"/>
                <w:color w:val="auto"/>
                <w:sz w:val="24"/>
                <w:szCs w:val="32"/>
                <w:highlight w:val="none"/>
                <w:lang w:val="en-US" w:eastAsia="zh-CN"/>
              </w:rPr>
              <w:t>万分之一天平</w:t>
            </w:r>
            <w:r>
              <w:rPr>
                <w:rStyle w:val="25"/>
                <w:rFonts w:hint="eastAsia" w:ascii="宋体" w:hAnsi="宋体" w:eastAsia="宋体" w:cs="宋体"/>
                <w:color w:val="auto"/>
                <w:sz w:val="24"/>
                <w:szCs w:val="24"/>
                <w:highlight w:val="none"/>
                <w:lang w:val="en-US" w:eastAsia="zh-CN" w:bidi="ar"/>
              </w:rPr>
              <w:t xml:space="preserve"> </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Style w:val="25"/>
                <w:rFonts w:hint="eastAsia" w:ascii="宋体" w:hAnsi="宋体" w:eastAsia="宋体" w:cs="宋体"/>
                <w:color w:val="auto"/>
                <w:sz w:val="24"/>
                <w:szCs w:val="24"/>
                <w:highlight w:val="none"/>
                <w:lang w:bidi="ar"/>
              </w:rPr>
              <w:t>冷藏，避光</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87"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10</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五日生化需氧量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≤10mg/L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瞬时采样，3个瞬时样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r>
              <w:rPr>
                <w:rStyle w:val="26"/>
                <w:rFonts w:hint="default"/>
                <w:color w:val="auto"/>
                <w:sz w:val="24"/>
                <w:szCs w:val="24"/>
                <w:highlight w:val="none"/>
                <w:lang w:bidi="ar"/>
              </w:rPr>
              <w:t>水质 五日生化需氧量</w:t>
            </w:r>
            <w:r>
              <w:rPr>
                <w:rStyle w:val="25"/>
                <w:rFonts w:hint="eastAsia" w:ascii="宋体" w:hAnsi="宋体" w:eastAsia="宋体" w:cs="宋体"/>
                <w:color w:val="auto"/>
                <w:sz w:val="24"/>
                <w:szCs w:val="24"/>
                <w:highlight w:val="none"/>
                <w:lang w:bidi="ar"/>
              </w:rPr>
              <w:t>(BOD5)</w:t>
            </w:r>
            <w:r>
              <w:rPr>
                <w:rStyle w:val="26"/>
                <w:rFonts w:hint="default"/>
                <w:color w:val="auto"/>
                <w:sz w:val="24"/>
                <w:szCs w:val="24"/>
                <w:highlight w:val="none"/>
                <w:lang w:bidi="ar"/>
              </w:rPr>
              <w:t>的测定稀释与接种法</w:t>
            </w:r>
            <w:r>
              <w:rPr>
                <w:rStyle w:val="25"/>
                <w:rFonts w:hint="eastAsia" w:ascii="宋体" w:hAnsi="宋体" w:eastAsia="宋体" w:cs="宋体"/>
                <w:color w:val="auto"/>
                <w:sz w:val="24"/>
                <w:szCs w:val="24"/>
                <w:highlight w:val="none"/>
                <w:lang w:bidi="ar"/>
              </w:rPr>
              <w:t>》</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HJ 505-2009</w:t>
            </w:r>
            <w:r>
              <w:rPr>
                <w:rStyle w:val="25"/>
                <w:rFonts w:hint="eastAsia" w:ascii="宋体" w:hAnsi="宋体" w:eastAsia="宋体" w:cs="宋体"/>
                <w:color w:val="auto"/>
                <w:sz w:val="24"/>
                <w:szCs w:val="24"/>
                <w:highlight w:val="none"/>
                <w:lang w:bidi="ar"/>
              </w:rPr>
              <w:t xml:space="preserve"> </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生化培养箱</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
              </w:rPr>
            </w:pPr>
            <w:r>
              <w:rPr>
                <w:rStyle w:val="25"/>
                <w:rFonts w:hint="eastAsia" w:ascii="宋体" w:hAnsi="宋体" w:eastAsia="宋体" w:cs="宋体"/>
                <w:color w:val="auto"/>
                <w:sz w:val="24"/>
                <w:szCs w:val="24"/>
                <w:highlight w:val="none"/>
                <w:lang w:bidi="ar"/>
              </w:rPr>
              <w:t>冷藏，避光</w:t>
            </w:r>
            <w:r>
              <w:rPr>
                <w:rStyle w:val="25"/>
                <w:rFonts w:hint="eastAsia" w:ascii="宋体" w:hAnsi="宋体" w:eastAsia="宋体" w:cs="宋体"/>
                <w:color w:val="auto"/>
                <w:sz w:val="24"/>
                <w:szCs w:val="24"/>
                <w:highlight w:val="none"/>
                <w:lang w:val="en-US" w:eastAsia="zh-CN" w:bidi="ar"/>
              </w:rPr>
              <w:t xml:space="preserve"> </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2517"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粪大肠菌群数/（个/L）</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1000</w:t>
            </w:r>
            <w:r>
              <w:rPr>
                <w:rFonts w:hint="eastAsia"/>
                <w:color w:val="auto"/>
                <w:sz w:val="24"/>
                <w:szCs w:val="24"/>
                <w:highlight w:val="none"/>
                <w:lang w:val="en-US" w:eastAsia="zh-CN"/>
              </w:rPr>
              <w:t>个</w:t>
            </w:r>
            <w:r>
              <w:rPr>
                <w:rFonts w:hint="eastAsia"/>
                <w:color w:val="auto"/>
                <w:sz w:val="24"/>
                <w:szCs w:val="24"/>
                <w:highlight w:val="none"/>
              </w:rPr>
              <w:t>/L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10CFU/L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《水质 粪大肠菌群的测定 多管发酵法》</w:t>
            </w:r>
          </w:p>
          <w:p>
            <w:pPr>
              <w:widowControl/>
              <w:jc w:val="center"/>
              <w:textAlignment w:val="center"/>
              <w:rPr>
                <w:rStyle w:val="28"/>
                <w:rFonts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HJ 347.2-2018</w:t>
            </w:r>
          </w:p>
          <w:p>
            <w:pPr>
              <w:widowControl/>
              <w:jc w:val="center"/>
              <w:textAlignment w:val="center"/>
              <w:rPr>
                <w:rFonts w:ascii="宋体" w:hAnsi="宋体" w:eastAsia="宋体" w:cs="宋体"/>
                <w:color w:val="auto"/>
                <w:kern w:val="0"/>
                <w:sz w:val="24"/>
                <w:szCs w:val="24"/>
                <w:highlight w:val="none"/>
                <w:lang w:bidi="ar"/>
              </w:rPr>
            </w:pPr>
            <w:r>
              <w:rPr>
                <w:rStyle w:val="28"/>
                <w:rFonts w:hint="eastAsia"/>
                <w:color w:val="auto"/>
                <w:highlight w:val="none"/>
              </w:rPr>
              <w:t>2、</w:t>
            </w:r>
            <w:r>
              <w:rPr>
                <w:rFonts w:hint="eastAsia" w:ascii="宋体" w:hAnsi="宋体" w:eastAsia="宋体" w:cs="宋体"/>
                <w:color w:val="auto"/>
                <w:kern w:val="0"/>
                <w:sz w:val="24"/>
                <w:szCs w:val="24"/>
                <w:highlight w:val="none"/>
                <w:lang w:bidi="ar"/>
              </w:rPr>
              <w:t>《水质 粪大肠菌群的测定 滤膜法》</w:t>
            </w:r>
          </w:p>
          <w:p>
            <w:pPr>
              <w:widowControl/>
              <w:jc w:val="center"/>
              <w:textAlignment w:val="center"/>
              <w:rPr>
                <w:rFonts w:hint="eastAsia" w:ascii="宋体" w:hAnsi="宋体" w:eastAsia="宋体" w:cs="宋体"/>
                <w:color w:val="auto"/>
                <w:kern w:val="2"/>
                <w:sz w:val="24"/>
                <w:szCs w:val="24"/>
                <w:highlight w:val="none"/>
                <w:u w:val="none"/>
                <w:lang w:val="en-US" w:eastAsia="zh-CN" w:bidi="ar"/>
              </w:rPr>
            </w:pPr>
            <w:r>
              <w:rPr>
                <w:rStyle w:val="28"/>
                <w:rFonts w:hint="eastAsia" w:ascii="宋体" w:hAnsi="宋体" w:eastAsia="宋体" w:cs="宋体"/>
                <w:color w:val="auto"/>
                <w:sz w:val="24"/>
                <w:szCs w:val="24"/>
                <w:highlight w:val="none"/>
                <w:lang w:bidi="ar"/>
              </w:rPr>
              <w:t>HJ 347.</w:t>
            </w:r>
            <w:r>
              <w:rPr>
                <w:rStyle w:val="28"/>
                <w:rFonts w:ascii="宋体" w:hAnsi="宋体" w:eastAsia="宋体" w:cs="宋体"/>
                <w:color w:val="auto"/>
                <w:sz w:val="24"/>
                <w:szCs w:val="24"/>
                <w:highlight w:val="none"/>
                <w:lang w:bidi="ar"/>
              </w:rPr>
              <w:t>1</w:t>
            </w:r>
            <w:r>
              <w:rPr>
                <w:rStyle w:val="28"/>
                <w:rFonts w:hint="eastAsia" w:ascii="宋体" w:hAnsi="宋体" w:eastAsia="宋体" w:cs="宋体"/>
                <w:color w:val="auto"/>
                <w:sz w:val="24"/>
                <w:szCs w:val="24"/>
                <w:highlight w:val="none"/>
                <w:lang w:bidi="ar"/>
              </w:rPr>
              <w:t>-2018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0"/>
                <w:sz w:val="24"/>
                <w:szCs w:val="24"/>
                <w:highlight w:val="none"/>
                <w:lang w:bidi="ar"/>
              </w:rPr>
              <w:t>隔水式恒温培养箱</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bidi="ar"/>
              </w:rPr>
              <w:t>单独采集微生物样品，不预洗采样瓶，样品采集至采样瓶体积的8</w:t>
            </w:r>
            <w:r>
              <w:rPr>
                <w:rFonts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bidi="ar"/>
              </w:rPr>
              <w:t>%左右，冷藏，避光</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不超过6小时 ）</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696"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12</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eastAsia="宋体" w:cs="宋体"/>
                <w:b w:val="0"/>
                <w:bCs w:val="0"/>
                <w:i w:val="0"/>
                <w:iCs w:val="0"/>
                <w:color w:val="auto"/>
                <w:sz w:val="24"/>
                <w:szCs w:val="24"/>
                <w:highlight w:val="none"/>
                <w:u w:val="none"/>
              </w:rPr>
            </w:pPr>
            <w:r>
              <w:rPr>
                <w:rFonts w:hint="eastAsia"/>
                <w:color w:val="auto"/>
                <w:sz w:val="24"/>
                <w:szCs w:val="24"/>
                <w:highlight w:val="none"/>
                <w:lang w:val="en-US" w:eastAsia="zh-CN"/>
              </w:rPr>
              <w:t>阴离子表面活性剂</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0.05</w:t>
            </w:r>
            <w:r>
              <w:rPr>
                <w:rFonts w:ascii="宋体" w:hAnsi="宋体" w:eastAsia="宋体" w:cs="宋体"/>
                <w:color w:val="auto"/>
                <w:sz w:val="24"/>
                <w:szCs w:val="24"/>
                <w:highlight w:val="none"/>
              </w:rPr>
              <w:t>mg/ 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《亚甲蓝分光光度法》GB 7494-87</w:t>
            </w:r>
          </w:p>
          <w:p>
            <w:pPr>
              <w:widowControl/>
              <w:numPr>
                <w:ilvl w:val="0"/>
                <w:numId w:val="2"/>
              </w:numPr>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《水质 总氮、挥发酚、硫化物、阴离子表面活性剂和六价铬的测定 连续流动分析-分光光度法》 SL/T 788-2019</w:t>
            </w:r>
          </w:p>
        </w:tc>
        <w:tc>
          <w:tcPr>
            <w:tcW w:w="111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紫外分光光度计</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2、连续流动分析仪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
              </w:rPr>
            </w:pPr>
            <w:r>
              <w:rPr>
                <w:rStyle w:val="25"/>
                <w:rFonts w:ascii="宋体" w:hAnsi="宋体" w:eastAsia="宋体" w:cs="宋体"/>
                <w:color w:val="auto"/>
                <w:sz w:val="24"/>
                <w:szCs w:val="24"/>
                <w:highlight w:val="none"/>
                <w:lang w:bidi="ar"/>
              </w:rPr>
              <w:t>1</w:t>
            </w:r>
            <w:r>
              <w:rPr>
                <w:rStyle w:val="25"/>
                <w:rFonts w:hint="eastAsia" w:ascii="宋体" w:hAnsi="宋体" w:eastAsia="宋体" w:cs="宋体"/>
                <w:color w:val="auto"/>
                <w:sz w:val="24"/>
                <w:szCs w:val="24"/>
                <w:highlight w:val="none"/>
                <w:lang w:bidi="ar"/>
              </w:rPr>
              <w:t>%的甲醛，冷藏</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石油类</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0.06mg/L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HJ 637-2018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全自动红外测油仪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HCl，pH≤2</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动植物油</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0.06mg/L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HJ 637-2018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全自动红外测油仪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HCl，pH≤2</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ind w:firstLine="720" w:firstLineChars="300"/>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六价铬</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0.05mg/L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0.001mg/L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六价铬的测定 二苯碳酰二肼分光光度法》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 xml:space="preserve"> GB 7467-87</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紫外分光光度计</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NaOH，pH 8～9</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16</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总汞</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0.001mg/L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0.04</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汞、砷、硒、铋和锑的测定 原子荧光法》</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HJ 694-2014</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原子荧光光谱仪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HCl 1%，如水样为中性，1L水样中加浓HCl10ml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总砷</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0.3</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汞、砷、硒、铋和锑的测定 原子荧光法》</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2、《水质 65种元素的测定 电感耦合等离子体质谱法》 HJ 700-2014</w:t>
            </w:r>
          </w:p>
        </w:tc>
        <w:tc>
          <w:tcPr>
            <w:tcW w:w="111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1、原子荧光光谱仪</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2、电感耦合等离子体质谱仪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 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10ml，如用原子荧光法测定，1L水样中加10ml浓HCl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7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18</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总镉</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0.05</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《水质 65种元素的测定 电感耦合等离子体质谱法》 HJ 700-2014</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电感耦合等离子体质谱仪</w:t>
            </w:r>
          </w:p>
        </w:tc>
        <w:tc>
          <w:tcPr>
            <w:tcW w:w="1610" w:type="dxa"/>
            <w:tcBorders>
              <w:tl2br w:val="nil"/>
              <w:tr2bl w:val="nil"/>
            </w:tcBorders>
            <w:shd w:val="clear" w:color="auto" w:fill="auto"/>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 ml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276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总铬</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r>
              <w:rPr>
                <w:rStyle w:val="10"/>
                <w:rFonts w:hint="eastAsia" w:ascii="宋体" w:hAnsi="宋体" w:cs="宋体"/>
                <w:b w:val="0"/>
                <w:bCs w:val="0"/>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0.11</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65种元素的测定 电感耦合等离子体质谱法》HJ 700-2014</w:t>
            </w:r>
          </w:p>
          <w:p>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2、《水质 铬的测定 火焰原子吸收分光光度法》</w:t>
            </w:r>
            <w:r>
              <w:rPr>
                <w:color w:val="auto"/>
                <w:highlight w:val="none"/>
              </w:rPr>
              <w:fldChar w:fldCharType="begin"/>
            </w:r>
            <w:r>
              <w:rPr>
                <w:color w:val="auto"/>
                <w:highlight w:val="none"/>
              </w:rPr>
              <w:instrText xml:space="preserve"> HYPERLINK "https://www.mee.gov.cn/ywgz/fgbz/bz/bzwb/jcffbz/201510/W020151030564319631691.pdf" </w:instrText>
            </w:r>
            <w:r>
              <w:rPr>
                <w:color w:val="auto"/>
                <w:highlight w:val="none"/>
              </w:rPr>
              <w:fldChar w:fldCharType="separate"/>
            </w:r>
            <w:r>
              <w:rPr>
                <w:rFonts w:hint="eastAsia" w:ascii="宋体" w:hAnsi="宋体" w:eastAsia="宋体" w:cs="宋体"/>
                <w:color w:val="auto"/>
                <w:kern w:val="0"/>
                <w:sz w:val="24"/>
                <w:szCs w:val="24"/>
                <w:highlight w:val="none"/>
                <w:lang w:bidi="ar"/>
              </w:rPr>
              <w:t>(HJ 757-2015)</w:t>
            </w:r>
            <w:r>
              <w:rPr>
                <w:rFonts w:hint="eastAsia" w:ascii="宋体" w:hAnsi="宋体" w:eastAsia="宋体" w:cs="宋体"/>
                <w:color w:val="auto"/>
                <w:kern w:val="0"/>
                <w:sz w:val="24"/>
                <w:szCs w:val="24"/>
                <w:highlight w:val="none"/>
                <w:lang w:bidi="ar"/>
              </w:rPr>
              <w:fldChar w:fldCharType="end"/>
            </w:r>
          </w:p>
        </w:tc>
        <w:tc>
          <w:tcPr>
            <w:tcW w:w="111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1、电感耦合等离子体质谱仪</w:t>
            </w:r>
          </w:p>
          <w:p>
            <w:pPr>
              <w:widowControl/>
              <w:jc w:val="left"/>
              <w:textAlignment w:val="center"/>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、原子吸收光谱仪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p>
        </w:tc>
        <w:tc>
          <w:tcPr>
            <w:tcW w:w="259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20</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总铅</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0.1mg/L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0.09</w:t>
            </w:r>
            <w:r>
              <w:rPr>
                <w:rFonts w:hint="eastAsia"/>
                <w:color w:val="auto"/>
                <w:highlight w:val="none"/>
              </w:rPr>
              <w:t>μg/L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w:t>
            </w:r>
            <w:r>
              <w:rPr>
                <w:rStyle w:val="27"/>
                <w:rFonts w:hint="eastAsia" w:ascii="宋体" w:hAnsi="宋体" w:eastAsia="宋体" w:cs="宋体"/>
                <w:b w:val="0"/>
                <w:bCs w:val="0"/>
                <w:color w:val="auto"/>
                <w:sz w:val="24"/>
                <w:szCs w:val="24"/>
                <w:highlight w:val="none"/>
                <w:lang w:val="en-US" w:eastAsia="zh-CN" w:bidi="ar"/>
              </w:rPr>
              <w:t>季</w:t>
            </w:r>
          </w:p>
        </w:tc>
        <w:tc>
          <w:tcPr>
            <w:tcW w:w="2278" w:type="dxa"/>
            <w:tcBorders>
              <w:tl2br w:val="nil"/>
              <w:tr2bl w:val="nil"/>
            </w:tcBorders>
            <w:shd w:val="clear" w:color="auto" w:fill="auto"/>
            <w:vAlign w:val="center"/>
          </w:tcPr>
          <w:p>
            <w:pPr>
              <w:widowControl/>
              <w:jc w:val="center"/>
              <w:textAlignment w:val="center"/>
              <w:rPr>
                <w:rStyle w:val="27"/>
                <w:rFonts w:hint="default"/>
                <w:color w:val="auto"/>
                <w:sz w:val="24"/>
                <w:szCs w:val="24"/>
                <w:highlight w:val="none"/>
                <w:lang w:bidi="ar"/>
              </w:rPr>
            </w:pPr>
            <w:r>
              <w:rPr>
                <w:rStyle w:val="27"/>
                <w:rFonts w:hint="default"/>
                <w:color w:val="auto"/>
                <w:sz w:val="24"/>
                <w:szCs w:val="24"/>
                <w:highlight w:val="none"/>
                <w:lang w:bidi="ar"/>
              </w:rPr>
              <w:t xml:space="preserve">《水质 65种元素的测定 电感耦合等离子体质谱法》 </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Style w:val="27"/>
                <w:rFonts w:hint="default"/>
                <w:color w:val="auto"/>
                <w:sz w:val="24"/>
                <w:szCs w:val="24"/>
                <w:highlight w:val="none"/>
                <w:lang w:bidi="ar"/>
              </w:rPr>
              <w:t>HJ 700-2014</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电感耦合等离子体质谱仪</w:t>
            </w:r>
          </w:p>
        </w:tc>
        <w:tc>
          <w:tcPr>
            <w:tcW w:w="161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HNO3，1%，如水样为中性，1L水样中加浓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276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21</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出水总排口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烷基汞</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Style w:val="10"/>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《城镇污水处理厂污染物排放标准》（GB18918-2002）</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级</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标准排放</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color w:val="auto"/>
                <w:sz w:val="24"/>
                <w:szCs w:val="24"/>
                <w:highlight w:val="none"/>
                <w:lang w:val="en-US" w:eastAsia="zh-CN"/>
              </w:rPr>
              <w:t>不得检出</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0.02ng/L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瞬时采样，3个瞬时样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1次/半年</w:t>
            </w:r>
          </w:p>
        </w:tc>
        <w:tc>
          <w:tcPr>
            <w:tcW w:w="227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水质 烷基汞的测定 吹扫捕集气相色谱冷原子荧光光谱法 HJ 977-2018</w:t>
            </w:r>
          </w:p>
        </w:tc>
        <w:tc>
          <w:tcPr>
            <w:tcW w:w="111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全自动烷基汞分析系统</w:t>
            </w:r>
          </w:p>
        </w:tc>
        <w:tc>
          <w:tcPr>
            <w:tcW w:w="161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Cs w:val="21"/>
                <w:highlight w:val="none"/>
                <w:lang w:bidi="ar"/>
              </w:rPr>
              <w:t>如</w:t>
            </w:r>
            <w:r>
              <w:rPr>
                <w:rFonts w:hint="eastAsia" w:ascii="宋体" w:hAnsi="宋体" w:eastAsia="宋体" w:cs="宋体"/>
                <w:color w:val="auto"/>
                <w:kern w:val="0"/>
                <w:sz w:val="24"/>
                <w:szCs w:val="24"/>
                <w:highlight w:val="none"/>
                <w:lang w:bidi="ar"/>
              </w:rPr>
              <w:t xml:space="preserve">在数小时内样品不能分析，应在样品瓶中预 </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先加入 CuSO</w:t>
            </w:r>
            <w:r>
              <w:rPr>
                <w:rFonts w:hint="eastAsia" w:ascii="宋体" w:hAnsi="宋体" w:eastAsia="宋体" w:cs="宋体"/>
                <w:color w:val="auto"/>
                <w:kern w:val="0"/>
                <w:sz w:val="24"/>
                <w:szCs w:val="24"/>
                <w:highlight w:val="none"/>
                <w:vertAlign w:val="subscript"/>
                <w:lang w:bidi="ar"/>
              </w:rPr>
              <w:t>4</w:t>
            </w:r>
            <w:r>
              <w:rPr>
                <w:rFonts w:hint="eastAsia" w:ascii="宋体" w:hAnsi="宋体" w:eastAsia="宋体" w:cs="宋体"/>
                <w:color w:val="auto"/>
                <w:kern w:val="0"/>
                <w:sz w:val="24"/>
                <w:szCs w:val="24"/>
                <w:highlight w:val="none"/>
                <w:lang w:bidi="ar"/>
              </w:rPr>
              <w:t>，加入量为每升 1g，冷藏</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438"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化学需氧量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Theme="minorHAnsi" w:hAnsiTheme="minorHAnsi" w:eastAsiaTheme="minorEastAsia" w:cstheme="minorBidi"/>
                <w:color w:val="auto"/>
                <w:kern w:val="2"/>
                <w:sz w:val="24"/>
                <w:szCs w:val="24"/>
                <w:highlight w:val="none"/>
                <w:lang w:val="en-US" w:eastAsia="zh-CN" w:bidi="ar-SA"/>
              </w:rPr>
            </w:pPr>
          </w:p>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220mg/L</w:t>
            </w:r>
          </w:p>
        </w:tc>
        <w:tc>
          <w:tcPr>
            <w:tcW w:w="1351" w:type="dxa"/>
            <w:tcBorders>
              <w:tl2br w:val="nil"/>
              <w:tr2bl w:val="nil"/>
            </w:tcBorders>
            <w:shd w:val="clear" w:color="auto" w:fill="auto"/>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10</w:t>
            </w:r>
            <w:r>
              <w:rPr>
                <w:rFonts w:hint="eastAsia"/>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COD在线监测设备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33"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氨氮（NH3-N）</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 xml:space="preserve"> </w:t>
            </w:r>
          </w:p>
          <w:p>
            <w:pPr>
              <w:pStyle w:val="20"/>
              <w:keepNext w:val="0"/>
              <w:keepLines w:val="0"/>
              <w:pageBreakBefore w:val="0"/>
              <w:kinsoku/>
              <w:wordWrap/>
              <w:overflowPunct/>
              <w:topLinePunct w:val="0"/>
              <w:autoSpaceDE/>
              <w:autoSpaceDN/>
              <w:bidi w:val="0"/>
              <w:adjustRightInd w:val="0"/>
              <w:snapToGrid w:val="0"/>
              <w:spacing w:line="240" w:lineRule="auto"/>
              <w:jc w:val="both"/>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lang w:val="en-US" w:eastAsia="zh-CN"/>
              </w:rPr>
              <w:t>2</w:t>
            </w:r>
            <w:r>
              <w:rPr>
                <w:rFonts w:hint="eastAsia"/>
                <w:color w:val="auto"/>
                <w:sz w:val="24"/>
                <w:szCs w:val="24"/>
                <w:highlight w:val="none"/>
              </w:rPr>
              <w:t>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0.02</w:t>
            </w:r>
            <w:r>
              <w:rPr>
                <w:rFonts w:hint="eastAsia"/>
                <w:color w:val="auto"/>
                <w:sz w:val="24"/>
                <w:szCs w:val="24"/>
                <w:highlight w:val="none"/>
              </w:rPr>
              <w:t>mg/L</w:t>
            </w:r>
            <w:r>
              <w:rPr>
                <w:rFonts w:hint="eastAsia" w:ascii="宋体" w:hAnsi="宋体" w:eastAsia="宋体" w:cs="宋体"/>
                <w:color w:val="auto"/>
                <w:sz w:val="24"/>
                <w:szCs w:val="24"/>
                <w:highlight w:val="none"/>
                <w:lang w:val="en-US" w:eastAsia="zh-CN"/>
              </w:rPr>
              <w:t xml:space="preserve"> </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氨氮在线监测设备</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841"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自动</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 xml:space="preserve"> </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w:t>
            </w:r>
          </w:p>
        </w:tc>
        <w:tc>
          <w:tcPr>
            <w:tcW w:w="4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流量计</w:t>
            </w:r>
          </w:p>
        </w:tc>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进水在线监测房</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ind w:firstLine="720" w:firstLineChars="30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0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240" w:firstLineChars="100"/>
              <w:jc w:val="both"/>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25</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总氮（以N计）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Theme="minorHAnsi" w:hAnsiTheme="minorHAnsi" w:eastAsiaTheme="minorEastAsia" w:cstheme="minorBidi"/>
                <w:color w:val="auto"/>
                <w:kern w:val="2"/>
                <w:sz w:val="24"/>
                <w:szCs w:val="24"/>
                <w:highlight w:val="none"/>
                <w:lang w:val="en-US" w:eastAsia="zh-CN" w:bidi="ar-SA"/>
              </w:rPr>
            </w:pPr>
          </w:p>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lang w:val="en-US" w:eastAsia="zh-CN"/>
              </w:rPr>
              <w:t>3</w:t>
            </w:r>
            <w:r>
              <w:rPr>
                <w:rFonts w:hint="eastAsia"/>
                <w:color w:val="auto"/>
                <w:sz w:val="24"/>
                <w:szCs w:val="24"/>
                <w:highlight w:val="none"/>
              </w:rPr>
              <w:t>5mg/L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0.05mg/L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24小时混合样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1次/日</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《水质总氮的测定碱性过硫酸钾消解紫外分光光度法》</w:t>
            </w:r>
            <w:r>
              <w:rPr>
                <w:rStyle w:val="28"/>
                <w:rFonts w:hint="eastAsia" w:ascii="宋体" w:hAnsi="宋体" w:eastAsia="宋体" w:cs="宋体"/>
                <w:b w:val="0"/>
                <w:bCs w:val="0"/>
                <w:color w:val="auto"/>
                <w:sz w:val="24"/>
                <w:szCs w:val="24"/>
                <w:highlight w:val="none"/>
                <w:lang w:val="en-US" w:eastAsia="zh-CN" w:bidi="ar"/>
              </w:rPr>
              <w:t>HJ636-2012</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b w:val="0"/>
                <w:bCs w:val="0"/>
                <w:color w:val="auto"/>
                <w:kern w:val="2"/>
                <w:sz w:val="24"/>
                <w:szCs w:val="24"/>
                <w:highlight w:val="none"/>
                <w:u w:val="none"/>
                <w:lang w:val="en-US" w:eastAsia="zh-CN" w:bidi="ar"/>
              </w:rPr>
            </w:pPr>
            <w:r>
              <w:rPr>
                <w:rFonts w:hint="eastAsia" w:ascii="宋体" w:hAnsi="宋体" w:eastAsia="宋体" w:cs="宋体"/>
                <w:color w:val="auto"/>
                <w:kern w:val="0"/>
                <w:sz w:val="24"/>
                <w:szCs w:val="24"/>
                <w:highlight w:val="none"/>
                <w:lang w:bidi="ar"/>
              </w:rPr>
              <w:t>紫外可见分光光度计</w:t>
            </w:r>
          </w:p>
        </w:tc>
        <w:tc>
          <w:tcPr>
            <w:tcW w:w="1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rPr>
              <w:t>自动采样器</w:t>
            </w: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val="en-US" w:eastAsia="zh-CN" w:bidi="ar"/>
              </w:rPr>
              <w:t xml:space="preserve"> </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149"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废水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MW00</w:t>
            </w:r>
            <w:r>
              <w:rPr>
                <w:rStyle w:val="29"/>
                <w:rFonts w:hint="eastAsia" w:ascii="宋体" w:hAnsi="宋体" w:eastAsia="宋体" w:cs="宋体"/>
                <w:b w:val="0"/>
                <w:bCs w:val="0"/>
                <w:color w:val="auto"/>
                <w:sz w:val="24"/>
                <w:szCs w:val="24"/>
                <w:highlight w:val="none"/>
                <w:lang w:val="en-US" w:eastAsia="zh-CN" w:bidi="ar"/>
              </w:rPr>
              <w:t>1</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进水口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总磷（以P计）</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 xml:space="preserve"> </w:t>
            </w:r>
          </w:p>
          <w:p>
            <w:pPr>
              <w:pStyle w:val="20"/>
              <w:keepNext w:val="0"/>
              <w:keepLines w:val="0"/>
              <w:pageBreakBefore w:val="0"/>
              <w:kinsoku/>
              <w:wordWrap/>
              <w:overflowPunct/>
              <w:topLinePunct w:val="0"/>
              <w:autoSpaceDE/>
              <w:autoSpaceDN/>
              <w:bidi w:val="0"/>
              <w:adjustRightInd w:val="0"/>
              <w:snapToGrid w:val="0"/>
              <w:spacing w:line="240" w:lineRule="auto"/>
              <w:jc w:val="left"/>
              <w:rPr>
                <w:rFonts w:hint="eastAsia" w:ascii="Calibri" w:hAnsi="Calibri" w:eastAsia="宋体" w:cs="Times New Roman"/>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宜丰分公司纳管标准</w:t>
            </w:r>
          </w:p>
        </w:tc>
        <w:tc>
          <w:tcPr>
            <w:tcW w:w="150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w:t>
            </w:r>
            <w:r>
              <w:rPr>
                <w:rFonts w:hint="eastAsia"/>
                <w:color w:val="auto"/>
                <w:sz w:val="24"/>
                <w:szCs w:val="24"/>
                <w:highlight w:val="none"/>
              </w:rPr>
              <w:t>3mg/L</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0.01mg/L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24小时混合样 </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1次/日</w:t>
            </w:r>
          </w:p>
        </w:tc>
        <w:tc>
          <w:tcPr>
            <w:tcW w:w="227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总磷的测定 钼酸铵分光光度法》</w:t>
            </w:r>
          </w:p>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28"/>
                <w:rFonts w:hint="eastAsia" w:ascii="宋体" w:hAnsi="宋体" w:eastAsia="宋体" w:cs="宋体"/>
                <w:color w:val="auto"/>
                <w:sz w:val="24"/>
                <w:szCs w:val="24"/>
                <w:highlight w:val="none"/>
                <w:lang w:bidi="ar"/>
              </w:rPr>
              <w:t>GB11893-89</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p>
        </w:tc>
        <w:tc>
          <w:tcPr>
            <w:tcW w:w="11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紫外可见分光光度计</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自动采样器</w:t>
            </w: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val="en-US" w:eastAsia="zh-CN" w:bidi="ar"/>
              </w:rPr>
              <w:t xml:space="preserve"> </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9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27</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pH值</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restart"/>
            <w:tcBorders>
              <w:tl2br w:val="nil"/>
              <w:tr2bl w:val="nil"/>
            </w:tcBorders>
            <w:shd w:val="clear" w:color="auto" w:fill="auto"/>
            <w:vAlign w:val="center"/>
          </w:tcPr>
          <w:p>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504"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《水质 pH值的测定 电极法》（HJ 1147-2020）</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实验室 PH 计</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32"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28</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氨氮</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continue"/>
            <w:tcBorders>
              <w:tl2br w:val="nil"/>
              <w:tr2bl w:val="nil"/>
            </w:tcBorders>
            <w:shd w:val="clear" w:color="auto" w:fill="auto"/>
            <w:vAlign w:val="center"/>
          </w:tcPr>
          <w:p>
            <w:pPr>
              <w:rPr>
                <w:rFonts w:hint="eastAsia" w:ascii="宋体" w:hAnsi="宋体" w:eastAsia="宋体" w:cs="宋体"/>
                <w:color w:val="auto"/>
                <w:kern w:val="2"/>
                <w:sz w:val="21"/>
                <w:szCs w:val="22"/>
                <w:highlight w:val="none"/>
                <w:lang w:val="en-US" w:eastAsia="zh-CN" w:bidi="ar-SA"/>
              </w:rPr>
            </w:pPr>
          </w:p>
        </w:tc>
        <w:tc>
          <w:tcPr>
            <w:tcW w:w="1504" w:type="dxa"/>
            <w:tcBorders>
              <w:tl2br w:val="nil"/>
              <w:tr2bl w:val="nil"/>
            </w:tcBorders>
            <w:shd w:val="clear" w:color="auto" w:fill="auto"/>
            <w:vAlign w:val="center"/>
          </w:tcPr>
          <w:p>
            <w:pPr>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0.025</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《水质 氨氮的测定 纳氏试剂分光光度法》</w:t>
            </w:r>
          </w:p>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HJ535-2009</w:t>
            </w:r>
            <w:r>
              <w:rPr>
                <w:rFonts w:hint="eastAsia" w:ascii="Times New Roman" w:hAnsi="Times New Roman" w:eastAsia="宋体"/>
                <w:color w:val="auto"/>
                <w:sz w:val="24"/>
                <w:szCs w:val="24"/>
                <w:highlight w:val="none"/>
                <w:lang w:val="en-US" w:eastAsia="zh-CN"/>
              </w:rPr>
              <w:t xml:space="preserve"> </w:t>
            </w:r>
          </w:p>
        </w:tc>
        <w:tc>
          <w:tcPr>
            <w:tcW w:w="11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紫外可见分光光度计</w:t>
            </w:r>
          </w:p>
        </w:tc>
        <w:tc>
          <w:tcPr>
            <w:tcW w:w="161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50"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29</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悬浮物</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continue"/>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p>
        </w:tc>
        <w:tc>
          <w:tcPr>
            <w:tcW w:w="1504"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水质悬浮物的测定重量法</w:t>
            </w:r>
            <w:r>
              <w:rPr>
                <w:rFonts w:hint="eastAsia" w:ascii="宋体" w:hAnsi="宋体" w:eastAsia="宋体" w:cs="宋体"/>
                <w:b w:val="0"/>
                <w:bCs w:val="0"/>
                <w:i w:val="0"/>
                <w:iCs w:val="0"/>
                <w:color w:val="auto"/>
                <w:sz w:val="24"/>
                <w:szCs w:val="24"/>
                <w:highlight w:val="none"/>
                <w:u w:val="none"/>
                <w:lang w:val="en-US" w:eastAsia="zh-CN"/>
              </w:rPr>
              <w:t>》</w:t>
            </w:r>
            <w:r>
              <w:rPr>
                <w:rStyle w:val="24"/>
                <w:rFonts w:hint="eastAsia" w:ascii="宋体" w:hAnsi="宋体" w:eastAsia="宋体" w:cs="宋体"/>
                <w:b w:val="0"/>
                <w:bCs w:val="0"/>
                <w:color w:val="auto"/>
                <w:sz w:val="24"/>
                <w:szCs w:val="24"/>
                <w:highlight w:val="none"/>
                <w:lang w:val="en-US" w:eastAsia="zh-CN" w:bidi="ar"/>
              </w:rPr>
              <w:t>GB/T 11901-1989</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电热鼓风干燥箱</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95" w:hRule="atLeast"/>
        </w:trPr>
        <w:tc>
          <w:tcPr>
            <w:tcW w:w="7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30</w:t>
            </w:r>
          </w:p>
        </w:tc>
        <w:tc>
          <w:tcPr>
            <w:tcW w:w="4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雨水</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DW002</w:t>
            </w:r>
          </w:p>
        </w:tc>
        <w:tc>
          <w:tcPr>
            <w:tcW w:w="11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w:t>
            </w:r>
            <w:r>
              <w:rPr>
                <w:rStyle w:val="29"/>
                <w:rFonts w:hint="eastAsia" w:ascii="宋体" w:hAnsi="宋体" w:eastAsia="宋体" w:cs="宋体"/>
                <w:b w:val="0"/>
                <w:bCs w:val="0"/>
                <w:color w:val="auto"/>
                <w:sz w:val="24"/>
                <w:szCs w:val="24"/>
                <w:highlight w:val="none"/>
                <w:lang w:val="en-US" w:eastAsia="zh-CN" w:bidi="ar"/>
              </w:rPr>
              <w:t>水排放口</w:t>
            </w:r>
          </w:p>
        </w:tc>
        <w:tc>
          <w:tcPr>
            <w:tcW w:w="1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化学需氧量</w:t>
            </w:r>
          </w:p>
        </w:tc>
        <w:tc>
          <w:tcPr>
            <w:tcW w:w="7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手工</w:t>
            </w:r>
          </w:p>
        </w:tc>
        <w:tc>
          <w:tcPr>
            <w:tcW w:w="2233" w:type="dxa"/>
            <w:vMerge w:val="continue"/>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p>
        </w:tc>
        <w:tc>
          <w:tcPr>
            <w:tcW w:w="1504"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35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4mg/L</w:t>
            </w:r>
          </w:p>
        </w:tc>
        <w:tc>
          <w:tcPr>
            <w:tcW w:w="48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99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80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120" w:lineRule="auto"/>
              <w:jc w:val="center"/>
              <w:rPr>
                <w:rFonts w:hint="eastAsia" w:ascii="宋体" w:hAnsi="宋体" w:eastAsia="宋体" w:cs="宋体"/>
                <w:b w:val="0"/>
                <w:bCs w:val="0"/>
                <w:i w:val="0"/>
                <w:iCs w:val="0"/>
                <w:color w:val="auto"/>
                <w:sz w:val="24"/>
                <w:szCs w:val="24"/>
                <w:highlight w:val="none"/>
                <w:u w:val="none"/>
              </w:rPr>
            </w:pPr>
          </w:p>
        </w:tc>
        <w:tc>
          <w:tcPr>
            <w:tcW w:w="11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瞬时采样 1个瞬时样</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1次/月</w:t>
            </w:r>
          </w:p>
        </w:tc>
        <w:tc>
          <w:tcPr>
            <w:tcW w:w="22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水质化学需氧量的测定重铬酸盐法</w:t>
            </w:r>
            <w:r>
              <w:rPr>
                <w:rFonts w:hint="eastAsia" w:ascii="宋体" w:hAnsi="宋体" w:eastAsia="宋体" w:cs="宋体"/>
                <w:b w:val="0"/>
                <w:bCs w:val="0"/>
                <w:i w:val="0"/>
                <w:iCs w:val="0"/>
                <w:color w:val="auto"/>
                <w:sz w:val="24"/>
                <w:szCs w:val="24"/>
                <w:highlight w:val="none"/>
                <w:u w:val="none"/>
                <w:lang w:val="en-US" w:eastAsia="zh-CN"/>
              </w:rPr>
              <w:t>》</w:t>
            </w:r>
            <w:r>
              <w:rPr>
                <w:rStyle w:val="28"/>
                <w:rFonts w:hint="eastAsia" w:ascii="宋体" w:hAnsi="宋体" w:eastAsia="宋体" w:cs="宋体"/>
                <w:b w:val="0"/>
                <w:bCs w:val="0"/>
                <w:color w:val="auto"/>
                <w:sz w:val="24"/>
                <w:szCs w:val="24"/>
                <w:highlight w:val="none"/>
                <w:lang w:val="en-US" w:eastAsia="zh-CN" w:bidi="ar"/>
              </w:rPr>
              <w:t>HJ 828-2017</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 xml:space="preserve"> COD 消解</w:t>
            </w:r>
          </w:p>
        </w:tc>
        <w:tc>
          <w:tcPr>
            <w:tcW w:w="16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12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25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99" w:hRule="atLeast"/>
        </w:trPr>
        <w:tc>
          <w:tcPr>
            <w:tcW w:w="22836" w:type="dxa"/>
            <w:gridSpan w:val="19"/>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注：</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雨水排放口有流动水排放时按月监测，如监测一年无异常情况，可放宽至每季度开展一次监测</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overflowPunct/>
              <w:topLinePunct w:val="0"/>
              <w:autoSpaceDE/>
              <w:autoSpaceDN/>
              <w:bidi w:val="0"/>
              <w:spacing w:line="12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    2</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olor w:val="auto"/>
                <w:sz w:val="24"/>
                <w:szCs w:val="24"/>
                <w:highlight w:val="none"/>
              </w:rPr>
              <w:t>废水采三个瞬时样时应单独检测每个瞬时样，然后填报三个瞬时样的平均值</w:t>
            </w:r>
            <w:r>
              <w:rPr>
                <w:rFonts w:hint="eastAsia" w:ascii="宋体" w:hAnsi="宋体"/>
                <w:color w:val="auto"/>
                <w:sz w:val="24"/>
                <w:szCs w:val="24"/>
                <w:highlight w:val="none"/>
                <w:lang w:eastAsia="zh-CN"/>
              </w:rPr>
              <w:t>，</w:t>
            </w:r>
            <w:r>
              <w:rPr>
                <w:rFonts w:hint="eastAsia" w:ascii="宋体" w:hAnsi="宋体"/>
                <w:color w:val="auto"/>
                <w:sz w:val="24"/>
                <w:szCs w:val="24"/>
                <w:highlight w:val="none"/>
              </w:rPr>
              <w:t>（委托监测的项目报告中要有平均值数据）</w:t>
            </w:r>
            <w:r>
              <w:rPr>
                <w:rFonts w:hint="eastAsia" w:ascii="宋体" w:hAnsi="宋体"/>
                <w:color w:val="auto"/>
                <w:sz w:val="24"/>
                <w:szCs w:val="24"/>
                <w:highlight w:val="none"/>
                <w:lang w:eastAsia="zh-CN"/>
              </w:rPr>
              <w:t>，</w:t>
            </w:r>
            <w:r>
              <w:rPr>
                <w:rFonts w:hint="eastAsia" w:ascii="宋体" w:hAnsi="宋体"/>
                <w:color w:val="auto"/>
                <w:sz w:val="24"/>
                <w:szCs w:val="24"/>
                <w:highlight w:val="none"/>
              </w:rPr>
              <w:t>而不是将三个样混合后再测；</w:t>
            </w:r>
            <w:r>
              <w:rPr>
                <w:rFonts w:hint="eastAsia" w:ascii="宋体" w:hAnsi="宋体"/>
                <w:color w:val="auto"/>
                <w:sz w:val="24"/>
                <w:szCs w:val="24"/>
                <w:highlight w:val="none"/>
                <w:lang w:val="en-US" w:eastAsia="zh-CN"/>
              </w:rPr>
              <w:t>3、色度按最高值报。</w:t>
            </w:r>
          </w:p>
        </w:tc>
      </w:tr>
    </w:tbl>
    <w:p>
      <w:pPr>
        <w:rPr>
          <w:rFonts w:hint="eastAsia" w:ascii="宋体" w:hAnsi="宋体" w:eastAsia="宋体" w:cs="宋体"/>
          <w:b/>
          <w:bCs/>
          <w:color w:val="auto"/>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周边环境监测方案</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地表水按受纳水体《地表水环境质量标准》GB3838-2002中Ⅲ类水质标准</w:t>
      </w:r>
      <w:r>
        <w:rPr>
          <w:rFonts w:hint="eastAsia" w:ascii="宋体" w:hAnsi="宋体" w:eastAsia="宋体" w:cs="宋体"/>
          <w:b/>
          <w:bCs/>
          <w:color w:val="auto"/>
          <w:sz w:val="24"/>
          <w:szCs w:val="24"/>
          <w:highlight w:val="none"/>
          <w:lang w:val="en-US" w:eastAsia="zh-CN"/>
        </w:rPr>
        <w:t>）</w:t>
      </w:r>
    </w:p>
    <w:tbl>
      <w:tblPr>
        <w:tblStyle w:val="9"/>
        <w:tblpPr w:leftFromText="180" w:rightFromText="180" w:vertAnchor="text" w:horzAnchor="page" w:tblpX="676" w:tblpY="155"/>
        <w:tblOverlap w:val="never"/>
        <w:tblW w:w="21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71"/>
        <w:gridCol w:w="1621"/>
        <w:gridCol w:w="4286"/>
        <w:gridCol w:w="1418"/>
        <w:gridCol w:w="1605"/>
        <w:gridCol w:w="2104"/>
        <w:gridCol w:w="1169"/>
        <w:gridCol w:w="2696"/>
        <w:gridCol w:w="4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754" w:type="dxa"/>
            <w:vAlign w:val="center"/>
          </w:tcPr>
          <w:p>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1371" w:type="dxa"/>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污染源类别/监测类别</w:t>
            </w:r>
          </w:p>
        </w:tc>
        <w:tc>
          <w:tcPr>
            <w:tcW w:w="1621" w:type="dxa"/>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排放口编号/监测点位</w:t>
            </w:r>
          </w:p>
        </w:tc>
        <w:tc>
          <w:tcPr>
            <w:tcW w:w="4286" w:type="dxa"/>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监测点位名称</w:t>
            </w:r>
          </w:p>
        </w:tc>
        <w:tc>
          <w:tcPr>
            <w:tcW w:w="1418"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605"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2696" w:type="dxa"/>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监测仪器</w:t>
            </w:r>
          </w:p>
        </w:tc>
        <w:tc>
          <w:tcPr>
            <w:tcW w:w="4793"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4" w:type="dxa"/>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371" w:type="dxa"/>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605"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default" w:ascii="宋体" w:hAnsi="宋体" w:eastAsiaTheme="minorEastAsia" w:cstheme="minorBidi"/>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 xml:space="preserve">PH计 </w:t>
            </w:r>
          </w:p>
        </w:tc>
        <w:tc>
          <w:tcPr>
            <w:tcW w:w="4793" w:type="dxa"/>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pH值的测定 电极法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605" w:type="dxa"/>
            <w:vAlign w:val="center"/>
          </w:tcPr>
          <w:p>
            <w:pPr>
              <w:jc w:val="center"/>
              <w:rPr>
                <w:rFonts w:ascii="宋体" w:hAnsi="宋体" w:eastAsia="宋体" w:cs="宋体"/>
                <w:color w:val="auto"/>
                <w:kern w:val="0"/>
                <w:sz w:val="24"/>
                <w:szCs w:val="24"/>
                <w:highlight w:val="none"/>
              </w:rPr>
            </w:pPr>
            <w:r>
              <w:rPr>
                <w:rFonts w:hint="eastAsia" w:ascii="仿宋" w:hAnsi="仿宋" w:eastAsia="仿宋" w:cs="仿宋"/>
                <w:b w:val="0"/>
                <w:bCs w:val="0"/>
                <w:i w:val="0"/>
                <w:iCs w:val="0"/>
                <w:color w:val="auto"/>
                <w:sz w:val="24"/>
                <w:szCs w:val="24"/>
                <w:highlight w:val="none"/>
                <w:u w:val="none"/>
                <w:lang w:val="en-US" w:eastAsia="zh-CN"/>
              </w:rPr>
              <w:t>≤20</w:t>
            </w:r>
            <w:r>
              <w:rPr>
                <w:rFonts w:hint="eastAsia" w:ascii="宋体" w:hAnsi="宋体" w:eastAsia="宋体" w:cs="宋体"/>
                <w:color w:val="auto"/>
                <w:sz w:val="24"/>
                <w:szCs w:val="24"/>
                <w:highlight w:val="none"/>
                <w:lang w:val="en-US" w:eastAsia="zh-CN"/>
              </w:rPr>
              <w:t>mg/L</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eastAsia" w:ascii="宋体" w:hAnsi="宋体" w:eastAsiaTheme="minorEastAsia" w:cstheme="minorBidi"/>
                <w:color w:val="auto"/>
                <w:kern w:val="0"/>
                <w:sz w:val="24"/>
                <w:szCs w:val="24"/>
                <w:highlight w:val="none"/>
                <w:lang w:val="en-US" w:eastAsia="zh-CN" w:bidi="ar-SA"/>
              </w:rPr>
            </w:pPr>
            <w:r>
              <w:rPr>
                <w:rStyle w:val="25"/>
                <w:rFonts w:hint="eastAsia" w:ascii="宋体" w:hAnsi="宋体" w:eastAsia="宋体" w:cs="宋体"/>
                <w:color w:val="auto"/>
                <w:sz w:val="24"/>
                <w:szCs w:val="24"/>
                <w:highlight w:val="none"/>
                <w:lang w:bidi="ar"/>
              </w:rPr>
              <w:t>COD 消解仪</w:t>
            </w:r>
          </w:p>
        </w:tc>
        <w:tc>
          <w:tcPr>
            <w:tcW w:w="4793" w:type="dxa"/>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化学需氧量的测定 重铬酸盐法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605" w:type="dxa"/>
            <w:vAlign w:val="center"/>
          </w:tcPr>
          <w:p>
            <w:pPr>
              <w:jc w:val="center"/>
              <w:rPr>
                <w:rFonts w:ascii="宋体" w:hAnsi="宋体" w:eastAsia="宋体" w:cs="宋体"/>
                <w:color w:val="auto"/>
                <w:kern w:val="0"/>
                <w:sz w:val="24"/>
                <w:szCs w:val="24"/>
                <w:highlight w:val="none"/>
              </w:rPr>
            </w:pPr>
            <w:r>
              <w:rPr>
                <w:rFonts w:hint="eastAsia" w:ascii="仿宋" w:hAnsi="仿宋" w:eastAsia="仿宋" w:cs="仿宋"/>
                <w:b w:val="0"/>
                <w:bCs w:val="0"/>
                <w:i w:val="0"/>
                <w:iCs w:val="0"/>
                <w:color w:val="auto"/>
                <w:sz w:val="24"/>
                <w:szCs w:val="24"/>
                <w:highlight w:val="none"/>
                <w:u w:val="none"/>
                <w:lang w:val="en-US" w:eastAsia="zh-CN"/>
              </w:rPr>
              <w:t>≤4</w:t>
            </w:r>
            <w:r>
              <w:rPr>
                <w:rFonts w:hint="eastAsia" w:ascii="宋体" w:hAnsi="宋体" w:eastAsia="宋体" w:cs="宋体"/>
                <w:color w:val="auto"/>
                <w:sz w:val="24"/>
                <w:szCs w:val="24"/>
                <w:highlight w:val="none"/>
                <w:lang w:val="en-US" w:eastAsia="zh-CN"/>
              </w:rPr>
              <w:t>mg/L</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eastAsia" w:ascii="宋体" w:hAnsi="宋体" w:eastAsiaTheme="minorEastAsia" w:cstheme="minorBidi"/>
                <w:color w:val="auto"/>
                <w:kern w:val="0"/>
                <w:sz w:val="24"/>
                <w:szCs w:val="24"/>
                <w:highlight w:val="none"/>
                <w:lang w:val="en-US" w:eastAsia="zh-CN" w:bidi="ar-SA"/>
              </w:rPr>
            </w:pPr>
            <w:r>
              <w:rPr>
                <w:rFonts w:hint="eastAsia"/>
                <w:color w:val="auto"/>
                <w:sz w:val="24"/>
                <w:szCs w:val="24"/>
                <w:highlight w:val="none"/>
              </w:rPr>
              <w:t>智能生化培养</w:t>
            </w:r>
          </w:p>
        </w:tc>
        <w:tc>
          <w:tcPr>
            <w:tcW w:w="4793"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605" w:type="dxa"/>
            <w:vAlign w:val="center"/>
          </w:tcPr>
          <w:p>
            <w:pPr>
              <w:jc w:val="center"/>
              <w:rPr>
                <w:rFonts w:ascii="宋体" w:hAnsi="宋体" w:eastAsia="宋体" w:cs="宋体"/>
                <w:color w:val="auto"/>
                <w:kern w:val="0"/>
                <w:sz w:val="24"/>
                <w:szCs w:val="24"/>
                <w:highlight w:val="none"/>
              </w:rPr>
            </w:pPr>
            <w:r>
              <w:rPr>
                <w:rFonts w:hint="eastAsia" w:ascii="仿宋" w:hAnsi="仿宋" w:eastAsia="仿宋" w:cs="仿宋"/>
                <w:b w:val="0"/>
                <w:bCs w:val="0"/>
                <w:i w:val="0"/>
                <w:iCs w:val="0"/>
                <w:color w:val="auto"/>
                <w:sz w:val="24"/>
                <w:szCs w:val="24"/>
                <w:highlight w:val="none"/>
                <w:u w:val="none"/>
                <w:lang w:val="en-US" w:eastAsia="zh-CN"/>
              </w:rPr>
              <w:t>≤1</w:t>
            </w:r>
            <w:r>
              <w:rPr>
                <w:rFonts w:hint="eastAsia" w:ascii="宋体" w:hAnsi="宋体" w:eastAsia="宋体" w:cs="宋体"/>
                <w:color w:val="auto"/>
                <w:sz w:val="24"/>
                <w:szCs w:val="24"/>
                <w:highlight w:val="none"/>
                <w:lang w:val="en-US" w:eastAsia="zh-CN"/>
              </w:rPr>
              <w:t>mg/L</w:t>
            </w:r>
          </w:p>
        </w:tc>
        <w:tc>
          <w:tcPr>
            <w:tcW w:w="210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2696" w:type="dxa"/>
            <w:vAlign w:val="center"/>
          </w:tcPr>
          <w:p>
            <w:pPr>
              <w:jc w:val="center"/>
              <w:textAlignment w:val="center"/>
              <w:rPr>
                <w:rFonts w:hint="eastAsia" w:ascii="宋体" w:hAnsi="宋体" w:eastAsiaTheme="minorEastAsia" w:cstheme="minorBidi"/>
                <w:color w:val="auto"/>
                <w:kern w:val="0"/>
                <w:sz w:val="24"/>
                <w:szCs w:val="24"/>
                <w:highlight w:val="none"/>
                <w:lang w:val="en-US" w:eastAsia="zh-CN" w:bidi="ar-SA"/>
              </w:rPr>
            </w:pPr>
            <w:r>
              <w:rPr>
                <w:rFonts w:hint="eastAsia"/>
                <w:color w:val="auto"/>
                <w:sz w:val="24"/>
                <w:szCs w:val="24"/>
                <w:highlight w:val="none"/>
              </w:rPr>
              <w:t>紫外分光光度计</w:t>
            </w:r>
          </w:p>
        </w:tc>
        <w:tc>
          <w:tcPr>
            <w:tcW w:w="4793" w:type="dxa"/>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氨氮的测定 纳氏试剂分光光度法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总磷</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≤0.2mg/L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紫外分光光度计</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总磷的测定 钼酸铵分光光度法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default"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溶解氧</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≤5mg/L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便携式多参数分析仪</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电化学探头法HJ506-2009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余氯</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default"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jc w:val="center"/>
              <w:rPr>
                <w:rFonts w:hint="eastAsia"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color w:val="auto"/>
                <w:sz w:val="24"/>
                <w:szCs w:val="24"/>
                <w:highlight w:val="none"/>
              </w:rPr>
              <w:t>便携式分光光度计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《水质</w:t>
            </w:r>
            <w:r>
              <w:rPr>
                <w:rFonts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ascii="宋体" w:hAnsi="宋体" w:eastAsia="宋体" w:cs="Times New Roman"/>
                <w:color w:val="auto"/>
                <w:kern w:val="0"/>
                <w:sz w:val="24"/>
                <w:szCs w:val="24"/>
                <w:highlight w:val="none"/>
              </w:rPr>
              <w:t>HJ 586-2010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4"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LHK001</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rPr>
              <w:t>石油类</w:t>
            </w:r>
          </w:p>
        </w:tc>
        <w:tc>
          <w:tcPr>
            <w:tcW w:w="1605"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5</w:t>
            </w:r>
            <w:r>
              <w:rPr>
                <w:rFonts w:hint="eastAsia" w:ascii="宋体" w:hAnsi="宋体" w:eastAsia="宋体" w:cs="宋体"/>
                <w:color w:val="auto"/>
                <w:sz w:val="24"/>
                <w:szCs w:val="24"/>
                <w:highlight w:val="none"/>
              </w:rPr>
              <w:t>mg/L</w:t>
            </w:r>
          </w:p>
        </w:tc>
        <w:tc>
          <w:tcPr>
            <w:tcW w:w="2104"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2696"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r>
              <w:rPr>
                <w:rFonts w:hint="eastAsia" w:ascii="宋体" w:hAnsi="宋体" w:eastAsia="宋体" w:cs="Times New Roman"/>
                <w:color w:val="auto"/>
                <w:kern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bidi w:val="0"/>
              <w:ind w:firstLine="210" w:firstLineChars="100"/>
              <w:jc w:val="left"/>
              <w:rPr>
                <w:rFonts w:hint="default"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9</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PH值</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6-9</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 xml:space="preserve">PH计 </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pH值的测定 电极法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化学需氧量</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≤20mg/L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 xml:space="preserve">国标回流消解仪 </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化学需氧量的测定 重铬酸盐法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五日生化需氧量</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≤4mg/L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智能生化培养</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氨氮</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≤1mg/L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紫外分光光度计</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氨氮的测定 纳氏试剂分光光度法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总磷</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≤0.2mg/L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紫外分光光度计</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水质 总磷的测定 钼酸铵分光光度法</w:t>
            </w:r>
          </w:p>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 xml:space="preserve">1500 </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溶解氧</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≤5mg/L</w:t>
            </w: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便携式多参数分析仪</w:t>
            </w:r>
          </w:p>
        </w:tc>
        <w:tc>
          <w:tcPr>
            <w:tcW w:w="4793"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电化学探头法HJ506-2009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余氯</w:t>
            </w:r>
          </w:p>
        </w:tc>
        <w:tc>
          <w:tcPr>
            <w:tcW w:w="16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p>
        </w:tc>
        <w:tc>
          <w:tcPr>
            <w:tcW w:w="2104"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手工</w:t>
            </w:r>
          </w:p>
        </w:tc>
        <w:tc>
          <w:tcPr>
            <w:tcW w:w="1169"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3次/年</w:t>
            </w:r>
          </w:p>
        </w:tc>
        <w:tc>
          <w:tcPr>
            <w:tcW w:w="2696" w:type="dxa"/>
            <w:vAlign w:val="center"/>
          </w:tcPr>
          <w:p>
            <w:pPr>
              <w:jc w:val="center"/>
              <w:rPr>
                <w:rFonts w:hint="eastAsia"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color w:val="auto"/>
                <w:sz w:val="24"/>
                <w:szCs w:val="24"/>
                <w:highlight w:val="none"/>
              </w:rPr>
              <w:t>便携式分光光度计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《水质</w:t>
            </w:r>
            <w:r>
              <w:rPr>
                <w:rFonts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ascii="宋体" w:hAnsi="宋体" w:eastAsia="宋体" w:cs="Times New Roman"/>
                <w:color w:val="auto"/>
                <w:kern w:val="0"/>
                <w:sz w:val="24"/>
                <w:szCs w:val="24"/>
                <w:highlight w:val="none"/>
              </w:rPr>
              <w:t>HJ 586-2010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4" w:type="dxa"/>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w:t>
            </w:r>
          </w:p>
        </w:tc>
        <w:tc>
          <w:tcPr>
            <w:tcW w:w="137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Times New Roman"/>
                <w:color w:val="auto"/>
                <w:kern w:val="0"/>
                <w:sz w:val="24"/>
                <w:szCs w:val="24"/>
                <w:highlight w:val="none"/>
                <w:lang w:val="en-US" w:eastAsia="zh-CN"/>
              </w:rPr>
              <w:t xml:space="preserve"> </w:t>
            </w:r>
          </w:p>
        </w:tc>
        <w:tc>
          <w:tcPr>
            <w:tcW w:w="1621"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LHK002</w:t>
            </w:r>
          </w:p>
        </w:tc>
        <w:tc>
          <w:tcPr>
            <w:tcW w:w="4286"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耶溪河</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1500</w:t>
            </w:r>
            <w:r>
              <w:rPr>
                <w:rFonts w:ascii="宋体" w:hAnsi="宋体" w:eastAsia="宋体" w:cs="Times New Roman"/>
                <w:color w:val="auto"/>
                <w:kern w:val="0"/>
                <w:sz w:val="24"/>
                <w:szCs w:val="24"/>
                <w:highlight w:val="none"/>
              </w:rPr>
              <w:t>m</w:t>
            </w:r>
          </w:p>
        </w:tc>
        <w:tc>
          <w:tcPr>
            <w:tcW w:w="1418"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rPr>
              <w:t>石油类</w:t>
            </w:r>
          </w:p>
        </w:tc>
        <w:tc>
          <w:tcPr>
            <w:tcW w:w="1605"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5</w:t>
            </w:r>
            <w:r>
              <w:rPr>
                <w:rFonts w:hint="eastAsia" w:ascii="宋体" w:hAnsi="宋体" w:eastAsia="宋体" w:cs="宋体"/>
                <w:color w:val="auto"/>
                <w:sz w:val="24"/>
                <w:szCs w:val="24"/>
                <w:highlight w:val="none"/>
              </w:rPr>
              <w:t>mg/L</w:t>
            </w:r>
          </w:p>
        </w:tc>
        <w:tc>
          <w:tcPr>
            <w:tcW w:w="2104"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169"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2696"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4793" w:type="dxa"/>
            <w:vAlign w:val="center"/>
          </w:tcPr>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r>
              <w:rPr>
                <w:rFonts w:hint="eastAsia" w:ascii="宋体" w:hAnsi="宋体" w:eastAsia="宋体" w:cs="Times New Roman"/>
                <w:color w:val="auto"/>
                <w:kern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81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Times New Roman" w:hAnsi="Times New Roman"/>
                <w:color w:val="auto"/>
                <w:sz w:val="24"/>
                <w:szCs w:val="24"/>
                <w:highlight w:val="none"/>
                <w:lang w:val="en-US" w:eastAsia="zh-CN"/>
              </w:rPr>
            </w:pPr>
            <w:r>
              <w:rPr>
                <w:rFonts w:hint="eastAsia" w:ascii="宋体" w:hAnsi="宋体"/>
                <w:color w:val="auto"/>
                <w:kern w:val="0"/>
                <w:sz w:val="24"/>
                <w:szCs w:val="24"/>
                <w:highlight w:val="none"/>
                <w:lang w:val="en-US" w:eastAsia="zh-CN"/>
              </w:rPr>
              <w:t>备注：1.采用含氯化学品对污水进行消毒时</w:t>
            </w:r>
            <w:bookmarkStart w:id="1" w:name="_GoBack"/>
            <w:bookmarkEnd w:id="1"/>
            <w:r>
              <w:rPr>
                <w:rFonts w:hint="eastAsia" w:ascii="宋体" w:hAnsi="宋体"/>
                <w:color w:val="auto"/>
                <w:kern w:val="0"/>
                <w:sz w:val="24"/>
                <w:szCs w:val="24"/>
                <w:highlight w:val="none"/>
                <w:lang w:val="en-US" w:eastAsia="zh-CN"/>
              </w:rPr>
              <w:t>，需要监测余氯；2、监测频次为丰水期、枯水期、平水期各一次；3、</w:t>
            </w:r>
            <w:r>
              <w:rPr>
                <w:rFonts w:hint="eastAsia"/>
                <w:color w:val="auto"/>
                <w:sz w:val="24"/>
                <w:szCs w:val="24"/>
                <w:highlight w:val="none"/>
              </w:rPr>
              <w:t>所有手工检测项目</w:t>
            </w:r>
            <w:r>
              <w:rPr>
                <w:rFonts w:hint="eastAsia"/>
                <w:color w:val="auto"/>
                <w:sz w:val="24"/>
                <w:szCs w:val="24"/>
                <w:highlight w:val="none"/>
                <w:lang w:val="en-US" w:eastAsia="zh-CN"/>
              </w:rPr>
              <w:t>为</w:t>
            </w:r>
            <w:r>
              <w:rPr>
                <w:rFonts w:hint="eastAsia"/>
                <w:color w:val="auto"/>
                <w:sz w:val="24"/>
                <w:szCs w:val="24"/>
                <w:highlight w:val="none"/>
              </w:rPr>
              <w:t>瞬时采样</w:t>
            </w:r>
            <w:r>
              <w:rPr>
                <w:rFonts w:hint="eastAsia"/>
                <w:color w:val="auto"/>
                <w:sz w:val="24"/>
                <w:szCs w:val="24"/>
                <w:highlight w:val="none"/>
                <w:lang w:val="en-US" w:eastAsia="zh-CN"/>
              </w:rPr>
              <w:t>1</w:t>
            </w:r>
            <w:r>
              <w:rPr>
                <w:rFonts w:hint="eastAsia"/>
                <w:color w:val="auto"/>
                <w:sz w:val="24"/>
                <w:szCs w:val="24"/>
                <w:highlight w:val="none"/>
              </w:rPr>
              <w:t>个瞬时样。</w:t>
            </w:r>
          </w:p>
        </w:tc>
      </w:tr>
    </w:tbl>
    <w:p>
      <w:pPr>
        <w:keepNext w:val="0"/>
        <w:keepLines w:val="0"/>
        <w:pageBreakBefore w:val="0"/>
        <w:widowControl w:val="0"/>
        <w:kinsoku/>
        <w:wordWrap/>
        <w:overflowPunct/>
        <w:topLinePunct w:val="0"/>
        <w:autoSpaceDE/>
        <w:autoSpaceDN/>
        <w:bidi w:val="0"/>
        <w:adjustRightInd w:val="0"/>
        <w:snapToGrid w:val="0"/>
        <w:spacing w:before="250" w:beforeLines="80" w:after="0" w:line="20" w:lineRule="exact"/>
        <w:jc w:val="both"/>
        <w:textAlignment w:val="auto"/>
        <w:rPr>
          <w:rFonts w:hint="eastAsia" w:ascii="宋体" w:hAnsi="宋体" w:eastAsia="宋体" w:cs="宋体"/>
          <w:b w:val="0"/>
          <w:bCs w:val="0"/>
          <w:color w:val="auto"/>
          <w:sz w:val="24"/>
          <w:szCs w:val="24"/>
          <w:highlight w:val="none"/>
          <w:lang w:val="en-US" w:eastAsia="zh-CN"/>
        </w:rPr>
        <w:sectPr>
          <w:pgSz w:w="23757" w:h="16783"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color w:val="auto"/>
          <w:highlight w:val="none"/>
          <w:lang w:val="en-US" w:eastAsia="zh-CN"/>
        </w:rPr>
      </w:pPr>
      <w:bookmarkStart w:id="0" w:name="SCLZXJCINFO"/>
      <w:r>
        <w:rPr>
          <w:rFonts w:hint="eastAsia" w:ascii="宋体" w:hAnsi="宋体" w:eastAsia="宋体" w:cs="宋体"/>
          <w:b w:val="0"/>
          <w:bCs w:val="0"/>
          <w:color w:val="auto"/>
          <w:sz w:val="28"/>
          <w:szCs w:val="28"/>
          <w:highlight w:val="none"/>
          <w:lang w:val="en-US" w:eastAsia="zh-CN"/>
        </w:rPr>
        <w:t xml:space="preserve">4、污泥监测方案 </w:t>
      </w:r>
    </w:p>
    <w:tbl>
      <w:tblPr>
        <w:tblStyle w:val="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368"/>
        <w:gridCol w:w="1489"/>
        <w:gridCol w:w="2415"/>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17"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监测指标</w:t>
            </w:r>
          </w:p>
        </w:tc>
        <w:tc>
          <w:tcPr>
            <w:tcW w:w="13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监测频次</w:t>
            </w:r>
          </w:p>
        </w:tc>
        <w:tc>
          <w:tcPr>
            <w:tcW w:w="148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监测方式</w:t>
            </w:r>
          </w:p>
        </w:tc>
        <w:tc>
          <w:tcPr>
            <w:tcW w:w="24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监测方法</w:t>
            </w:r>
          </w:p>
        </w:tc>
        <w:tc>
          <w:tcPr>
            <w:tcW w:w="18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32"/>
                <w:szCs w:val="32"/>
                <w:highlight w:val="none"/>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含水量＜80%</w:t>
            </w:r>
          </w:p>
        </w:tc>
        <w:tc>
          <w:tcPr>
            <w:tcW w:w="13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24"/>
                <w:szCs w:val="24"/>
                <w:highlight w:val="none"/>
              </w:rPr>
              <w:t>1次/日</w:t>
            </w:r>
          </w:p>
        </w:tc>
        <w:tc>
          <w:tcPr>
            <w:tcW w:w="148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手工</w:t>
            </w:r>
          </w:p>
        </w:tc>
        <w:tc>
          <w:tcPr>
            <w:tcW w:w="241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 xml:space="preserve"> </w:t>
            </w:r>
            <w:r>
              <w:rPr>
                <w:rFonts w:hint="eastAsia" w:ascii="宋体" w:hAnsi="宋体" w:eastAsia="宋体" w:cs="宋体"/>
                <w:color w:val="auto"/>
                <w:sz w:val="24"/>
                <w:szCs w:val="24"/>
                <w:highlight w:val="none"/>
              </w:rPr>
              <w:t>重量法CJ/T 221-2005\1项</w:t>
            </w:r>
          </w:p>
        </w:tc>
        <w:tc>
          <w:tcPr>
            <w:tcW w:w="186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24"/>
                <w:szCs w:val="24"/>
                <w:highlight w:val="none"/>
              </w:rPr>
              <w:t>千分之一电子天平</w:t>
            </w:r>
          </w:p>
        </w:tc>
      </w:tr>
    </w:tbl>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5、厂界噪声监测方案</w:t>
      </w:r>
    </w:p>
    <w:tbl>
      <w:tblPr>
        <w:tblStyle w:val="9"/>
        <w:tblW w:w="856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955"/>
        <w:gridCol w:w="2229"/>
        <w:gridCol w:w="893"/>
        <w:gridCol w:w="634"/>
        <w:gridCol w:w="904"/>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blHeader/>
        </w:trPr>
        <w:tc>
          <w:tcPr>
            <w:tcW w:w="936"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监测点位</w:t>
            </w:r>
          </w:p>
        </w:tc>
        <w:tc>
          <w:tcPr>
            <w:tcW w:w="95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监测指标</w:t>
            </w:r>
          </w:p>
        </w:tc>
        <w:tc>
          <w:tcPr>
            <w:tcW w:w="2229"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排放标准</w:t>
            </w:r>
          </w:p>
        </w:tc>
        <w:tc>
          <w:tcPr>
            <w:tcW w:w="893"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排放限值</w:t>
            </w:r>
          </w:p>
        </w:tc>
        <w:tc>
          <w:tcPr>
            <w:tcW w:w="634"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监测方式</w:t>
            </w:r>
          </w:p>
        </w:tc>
        <w:tc>
          <w:tcPr>
            <w:tcW w:w="904"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监测频次</w:t>
            </w:r>
          </w:p>
        </w:tc>
        <w:tc>
          <w:tcPr>
            <w:tcW w:w="201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ZS-001厂界</w:t>
            </w:r>
            <w:r>
              <w:rPr>
                <w:rFonts w:hint="eastAsia" w:ascii="宋体" w:hAnsi="宋体" w:eastAsia="宋体" w:cs="宋体"/>
                <w:b w:val="0"/>
                <w:bCs w:val="0"/>
                <w:color w:val="auto"/>
                <w:sz w:val="24"/>
                <w:szCs w:val="24"/>
                <w:highlight w:val="none"/>
              </w:rPr>
              <w:t>东</w:t>
            </w:r>
          </w:p>
        </w:tc>
        <w:tc>
          <w:tcPr>
            <w:tcW w:w="955" w:type="dxa"/>
            <w:vMerge w:val="restart"/>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default"/>
                <w:b w:val="0"/>
                <w:bCs w:val="0"/>
                <w:color w:val="auto"/>
                <w:sz w:val="22"/>
                <w:szCs w:val="28"/>
                <w:highlight w:val="none"/>
                <w:lang w:val="en-US" w:eastAsia="zh-CN"/>
              </w:rPr>
              <w:t>《排污单位自行监测技术指南 水处理 HJ 1083-2020》应为等效连续A声级</w:t>
            </w: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昼间60dB夜间50dB</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ZS-002厂界</w:t>
            </w:r>
            <w:r>
              <w:rPr>
                <w:rFonts w:hint="eastAsia" w:ascii="宋体" w:hAnsi="宋体" w:eastAsia="宋体" w:cs="宋体"/>
                <w:b w:val="0"/>
                <w:bCs w:val="0"/>
                <w:color w:val="auto"/>
                <w:sz w:val="24"/>
                <w:szCs w:val="24"/>
                <w:highlight w:val="none"/>
              </w:rPr>
              <w:t>南</w:t>
            </w:r>
          </w:p>
        </w:tc>
        <w:tc>
          <w:tcPr>
            <w:tcW w:w="955" w:type="dxa"/>
            <w:vMerge w:val="continue"/>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昼间60dB夜间50dB</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ZS-003厂界</w:t>
            </w:r>
            <w:r>
              <w:rPr>
                <w:rFonts w:hint="eastAsia" w:ascii="宋体" w:hAnsi="宋体" w:eastAsia="宋体" w:cs="宋体"/>
                <w:b w:val="0"/>
                <w:bCs w:val="0"/>
                <w:color w:val="auto"/>
                <w:sz w:val="24"/>
                <w:szCs w:val="24"/>
                <w:highlight w:val="none"/>
              </w:rPr>
              <w:t>西</w:t>
            </w:r>
          </w:p>
        </w:tc>
        <w:tc>
          <w:tcPr>
            <w:tcW w:w="955" w:type="dxa"/>
            <w:vMerge w:val="continue"/>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昼间60dB夜间50dB</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szCs w:val="24"/>
                <w:highlight w:val="none"/>
              </w:rPr>
              <w:t>工业企业厂界环境噪声排放标准GB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3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ZS-004厂界</w:t>
            </w:r>
            <w:r>
              <w:rPr>
                <w:rFonts w:hint="eastAsia" w:ascii="宋体" w:hAnsi="宋体" w:eastAsia="宋体" w:cs="宋体"/>
                <w:b w:val="0"/>
                <w:bCs w:val="0"/>
                <w:color w:val="auto"/>
                <w:sz w:val="24"/>
                <w:szCs w:val="24"/>
                <w:highlight w:val="none"/>
              </w:rPr>
              <w:t>北</w:t>
            </w:r>
          </w:p>
        </w:tc>
        <w:tc>
          <w:tcPr>
            <w:tcW w:w="955" w:type="dxa"/>
            <w:vMerge w:val="continue"/>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p>
        </w:tc>
        <w:tc>
          <w:tcPr>
            <w:tcW w:w="222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工业企业厂界环境噪声排放</w:t>
            </w:r>
            <w:r>
              <w:rPr>
                <w:rFonts w:hint="eastAsia" w:ascii="宋体" w:hAnsi="宋体" w:eastAsia="宋体" w:cs="宋体"/>
                <w:b w:val="0"/>
                <w:bCs w:val="0"/>
                <w:color w:val="auto"/>
                <w:sz w:val="24"/>
                <w:szCs w:val="24"/>
                <w:highlight w:val="none"/>
              </w:rPr>
              <w:t>标准》（GB</w:t>
            </w:r>
            <w:r>
              <w:rPr>
                <w:rFonts w:hint="eastAsia" w:ascii="宋体" w:hAnsi="宋体" w:eastAsia="宋体" w:cs="宋体"/>
                <w:b w:val="0"/>
                <w:bCs w:val="0"/>
                <w:color w:val="auto"/>
                <w:sz w:val="24"/>
                <w:szCs w:val="24"/>
                <w:highlight w:val="none"/>
                <w:lang w:val="en-US" w:eastAsia="zh-CN"/>
              </w:rPr>
              <w:t>12348</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中的2类</w:t>
            </w:r>
          </w:p>
        </w:tc>
        <w:tc>
          <w:tcPr>
            <w:tcW w:w="89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昼间60dB夜间50dB</w:t>
            </w:r>
            <w:r>
              <w:rPr>
                <w:rFonts w:hint="eastAsia" w:ascii="宋体" w:hAnsi="宋体" w:eastAsia="宋体" w:cs="宋体"/>
                <w:b w:val="0"/>
                <w:bCs w:val="0"/>
                <w:color w:val="auto"/>
                <w:sz w:val="24"/>
                <w:szCs w:val="24"/>
                <w:highlight w:val="none"/>
                <w:lang w:val="en-US" w:eastAsia="zh-CN"/>
              </w:rPr>
              <w:t xml:space="preserve"> </w:t>
            </w:r>
          </w:p>
        </w:tc>
        <w:tc>
          <w:tcPr>
            <w:tcW w:w="6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90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1次/1季度</w:t>
            </w:r>
          </w:p>
        </w:tc>
        <w:tc>
          <w:tcPr>
            <w:tcW w:w="201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default" w:ascii="宋体" w:hAnsi="宋体" w:eastAsia="宋体" w:cs="宋体"/>
                <w:b w:val="0"/>
                <w:bCs w:val="0"/>
                <w:color w:val="auto"/>
                <w:sz w:val="24"/>
                <w:szCs w:val="24"/>
                <w:highlight w:val="none"/>
                <w:lang w:val="en-US"/>
              </w:rPr>
              <w:t xml:space="preserve"> </w:t>
            </w:r>
          </w:p>
        </w:tc>
      </w:tr>
      <w:bookmarkEnd w:id="0"/>
    </w:tbl>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企业在线监测设备信息</w:t>
      </w:r>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自动监测设备</w:t>
      </w:r>
    </w:p>
    <w:tbl>
      <w:tblPr>
        <w:tblStyle w:val="8"/>
        <w:tblW w:w="8369" w:type="dxa"/>
        <w:tblInd w:w="0" w:type="dxa"/>
        <w:shd w:val="clear" w:color="auto" w:fill="auto"/>
        <w:tblLayout w:type="fixed"/>
        <w:tblCellMar>
          <w:top w:w="0" w:type="dxa"/>
          <w:left w:w="0" w:type="dxa"/>
          <w:bottom w:w="0" w:type="dxa"/>
          <w:right w:w="0" w:type="dxa"/>
        </w:tblCellMar>
      </w:tblPr>
      <w:tblGrid>
        <w:gridCol w:w="1517"/>
        <w:gridCol w:w="1812"/>
        <w:gridCol w:w="960"/>
        <w:gridCol w:w="1116"/>
        <w:gridCol w:w="2964"/>
      </w:tblGrid>
      <w:tr>
        <w:tblPrEx>
          <w:shd w:val="clear" w:color="auto" w:fill="auto"/>
          <w:tblCellMar>
            <w:top w:w="0" w:type="dxa"/>
            <w:left w:w="0" w:type="dxa"/>
            <w:bottom w:w="0" w:type="dxa"/>
            <w:right w:w="0" w:type="dxa"/>
          </w:tblCellMar>
        </w:tblPrEx>
        <w:trPr>
          <w:trHeight w:val="394"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监测设备名称</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数量</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单位</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生产厂家</w:t>
            </w:r>
          </w:p>
        </w:tc>
      </w:tr>
      <w:tr>
        <w:tblPrEx>
          <w:tblCellMar>
            <w:top w:w="0" w:type="dxa"/>
            <w:left w:w="0" w:type="dxa"/>
            <w:bottom w:w="0" w:type="dxa"/>
            <w:right w:w="0" w:type="dxa"/>
          </w:tblCellMar>
        </w:tblPrEx>
        <w:trPr>
          <w:trHeight w:val="588"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进水COD在线检测仪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CODmax II</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394"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进水氨氮在线检测仪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Amtax  NA8000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816"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进水pH/T在线检测仪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SC200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哈希</w:t>
            </w:r>
          </w:p>
        </w:tc>
      </w:tr>
      <w:tr>
        <w:tblPrEx>
          <w:tblCellMar>
            <w:top w:w="0" w:type="dxa"/>
            <w:left w:w="0" w:type="dxa"/>
            <w:bottom w:w="0" w:type="dxa"/>
            <w:right w:w="0" w:type="dxa"/>
          </w:tblCellMar>
        </w:tblPrEx>
        <w:trPr>
          <w:trHeight w:val="1484"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进水流量计</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 xml:space="preserve">1、DE41F/WT4300H </w:t>
            </w:r>
            <w:r>
              <w:rPr>
                <w:rFonts w:hint="eastAsia" w:ascii="等线" w:hAnsi="等线" w:eastAsia="等线" w:cs="等线"/>
                <w:i w:val="0"/>
                <w:color w:val="auto"/>
                <w:kern w:val="0"/>
                <w:sz w:val="22"/>
                <w:szCs w:val="22"/>
                <w:highlight w:val="none"/>
                <w:u w:val="none"/>
                <w:lang w:val="en-US" w:eastAsia="zh-CN" w:bidi="ar"/>
              </w:rPr>
              <w:br w:type="textWrapping"/>
            </w:r>
            <w:r>
              <w:rPr>
                <w:rFonts w:hint="eastAsia" w:ascii="等线" w:hAnsi="等线" w:eastAsia="等线" w:cs="等线"/>
                <w:i w:val="0"/>
                <w:color w:val="auto"/>
                <w:kern w:val="0"/>
                <w:sz w:val="22"/>
                <w:szCs w:val="22"/>
                <w:highlight w:val="none"/>
                <w:u w:val="none"/>
                <w:lang w:val="en-US" w:eastAsia="zh-CN" w:bidi="ar"/>
              </w:rPr>
              <w:t>2、SITRANS F M MAG6000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22"/>
                <w:szCs w:val="22"/>
                <w:highlight w:val="none"/>
                <w:u w:val="none"/>
              </w:rPr>
            </w:pPr>
            <w:r>
              <w:rPr>
                <w:rFonts w:hint="eastAsia" w:ascii="等线" w:hAnsi="等线" w:eastAsia="等线" w:cs="等线"/>
                <w:i w:val="0"/>
                <w:color w:val="auto"/>
                <w:kern w:val="0"/>
                <w:sz w:val="22"/>
                <w:szCs w:val="22"/>
                <w:highlight w:val="none"/>
                <w:u w:val="none"/>
                <w:lang w:val="en-US" w:eastAsia="zh-CN" w:bidi="ar"/>
              </w:rPr>
              <w:t>1、威尔泰电磁流量计</w:t>
            </w:r>
            <w:r>
              <w:rPr>
                <w:rFonts w:hint="eastAsia" w:ascii="等线" w:hAnsi="等线" w:eastAsia="等线" w:cs="等线"/>
                <w:i w:val="0"/>
                <w:color w:val="auto"/>
                <w:kern w:val="0"/>
                <w:sz w:val="22"/>
                <w:szCs w:val="22"/>
                <w:highlight w:val="none"/>
                <w:u w:val="none"/>
                <w:lang w:val="en-US" w:eastAsia="zh-CN" w:bidi="ar"/>
              </w:rPr>
              <w:br w:type="textWrapping"/>
            </w:r>
            <w:r>
              <w:rPr>
                <w:rFonts w:hint="eastAsia" w:ascii="等线" w:hAnsi="等线" w:eastAsia="等线" w:cs="等线"/>
                <w:i w:val="0"/>
                <w:color w:val="auto"/>
                <w:kern w:val="0"/>
                <w:sz w:val="22"/>
                <w:szCs w:val="22"/>
                <w:highlight w:val="none"/>
                <w:u w:val="none"/>
                <w:lang w:val="en-US" w:eastAsia="zh-CN" w:bidi="ar"/>
              </w:rPr>
              <w:t>2、西门子电磁流量计</w:t>
            </w:r>
            <w:r>
              <w:rPr>
                <w:rFonts w:hint="eastAsia" w:ascii="等线" w:hAnsi="等线" w:eastAsia="等线" w:cs="等线"/>
                <w:i w:val="0"/>
                <w:color w:val="auto"/>
                <w:kern w:val="0"/>
                <w:sz w:val="22"/>
                <w:szCs w:val="22"/>
                <w:highlight w:val="none"/>
                <w:u w:val="none"/>
                <w:lang w:val="en-US" w:eastAsia="zh-CN" w:bidi="ar"/>
              </w:rPr>
              <w:br w:type="textWrapping"/>
            </w:r>
            <w:r>
              <w:rPr>
                <w:rFonts w:hint="eastAsia" w:ascii="等线" w:hAnsi="等线" w:eastAsia="等线" w:cs="等线"/>
                <w:i w:val="0"/>
                <w:color w:val="auto"/>
                <w:kern w:val="0"/>
                <w:sz w:val="22"/>
                <w:szCs w:val="22"/>
                <w:highlight w:val="none"/>
                <w:u w:val="none"/>
                <w:lang w:val="en-US" w:eastAsia="zh-CN" w:bidi="ar"/>
              </w:rPr>
              <w:t xml:space="preserve"> </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出水COD在线检测仪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CODmax II</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出水氨氮在线检测仪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Amtax  NA8000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出水总磷总氮在线检测仪</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NPW160H</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上海世䘵仪器有限公司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出水流量计</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 xml:space="preserve"> </w:t>
            </w:r>
            <w:r>
              <w:rPr>
                <w:rFonts w:hint="eastAsia" w:ascii="等线" w:hAnsi="等线" w:eastAsia="等线" w:cs="等线"/>
                <w:i w:val="0"/>
                <w:color w:val="auto"/>
                <w:kern w:val="0"/>
                <w:sz w:val="22"/>
                <w:szCs w:val="22"/>
                <w:highlight w:val="none"/>
                <w:u w:val="none"/>
                <w:lang w:val="en-US" w:eastAsia="zh-CN" w:bidi="ar"/>
              </w:rPr>
              <w:br w:type="textWrapping"/>
            </w:r>
            <w:r>
              <w:rPr>
                <w:rFonts w:hint="eastAsia" w:ascii="等线" w:hAnsi="等线" w:eastAsia="等线" w:cs="等线"/>
                <w:i w:val="0"/>
                <w:color w:val="auto"/>
                <w:kern w:val="0"/>
                <w:sz w:val="22"/>
                <w:szCs w:val="22"/>
                <w:highlight w:val="none"/>
                <w:u w:val="none"/>
                <w:lang w:val="en-US" w:eastAsia="zh-CN" w:bidi="ar"/>
              </w:rPr>
              <w:t>KEFN DN800</w:t>
            </w:r>
            <w:r>
              <w:rPr>
                <w:rFonts w:hint="eastAsia" w:ascii="等线" w:hAnsi="等线" w:eastAsia="等线" w:cs="等线"/>
                <w:i w:val="0"/>
                <w:color w:val="auto"/>
                <w:kern w:val="0"/>
                <w:sz w:val="22"/>
                <w:szCs w:val="22"/>
                <w:highlight w:val="none"/>
                <w:u w:val="none"/>
                <w:lang w:val="en-US" w:eastAsia="zh-CN" w:bidi="ar"/>
              </w:rPr>
              <w:br w:type="textWrapping"/>
            </w:r>
            <w:r>
              <w:rPr>
                <w:rFonts w:hint="eastAsia" w:ascii="等线" w:hAnsi="等线" w:eastAsia="等线" w:cs="等线"/>
                <w:i w:val="0"/>
                <w:color w:val="auto"/>
                <w:kern w:val="0"/>
                <w:sz w:val="22"/>
                <w:szCs w:val="22"/>
                <w:highlight w:val="none"/>
                <w:u w:val="none"/>
                <w:lang w:val="en-US" w:eastAsia="zh-CN" w:bidi="ar"/>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default"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40" w:firstLineChars="200"/>
              <w:jc w:val="left"/>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 xml:space="preserve"> 上海肯特仪表股份有限公司</w:t>
            </w:r>
          </w:p>
        </w:tc>
      </w:tr>
      <w:tr>
        <w:tblPrEx>
          <w:shd w:val="clear" w:color="auto" w:fill="auto"/>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 xml:space="preserve">出水pH/T在线检测仪 </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SC200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highlight w:val="none"/>
                <w:u w:val="none"/>
                <w:lang w:val="en-US" w:eastAsia="zh-CN" w:bidi="ar"/>
              </w:rPr>
            </w:pPr>
            <w:r>
              <w:rPr>
                <w:rFonts w:hint="eastAsia" w:ascii="等线" w:hAnsi="等线" w:eastAsia="等线" w:cs="等线"/>
                <w:i w:val="0"/>
                <w:color w:val="auto"/>
                <w:kern w:val="0"/>
                <w:sz w:val="22"/>
                <w:szCs w:val="22"/>
                <w:highlight w:val="none"/>
                <w:u w:val="none"/>
                <w:lang w:val="en-US" w:eastAsia="zh-CN" w:bidi="ar"/>
              </w:rPr>
              <w:t>台</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kern w:val="2"/>
                <w:sz w:val="22"/>
                <w:szCs w:val="22"/>
                <w:highlight w:val="none"/>
                <w:u w:val="none"/>
                <w:lang w:val="en-US" w:eastAsia="zh-CN" w:bidi="ar-SA"/>
              </w:rPr>
            </w:pPr>
            <w:r>
              <w:rPr>
                <w:rFonts w:hint="eastAsia" w:ascii="等线" w:hAnsi="等线" w:eastAsia="等线" w:cs="等线"/>
                <w:i w:val="0"/>
                <w:color w:val="auto"/>
                <w:kern w:val="0"/>
                <w:sz w:val="22"/>
                <w:szCs w:val="22"/>
                <w:highlight w:val="none"/>
                <w:u w:val="none"/>
                <w:lang w:val="en-US" w:eastAsia="zh-CN" w:bidi="ar"/>
              </w:rPr>
              <w:t>哈希</w:t>
            </w: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手工监测设备</w:t>
      </w:r>
    </w:p>
    <w:tbl>
      <w:tblPr>
        <w:tblStyle w:val="8"/>
        <w:tblW w:w="8666" w:type="dxa"/>
        <w:tblInd w:w="0" w:type="dxa"/>
        <w:shd w:val="clear" w:color="auto" w:fill="auto"/>
        <w:tblLayout w:type="fixed"/>
        <w:tblCellMar>
          <w:top w:w="0" w:type="dxa"/>
          <w:left w:w="0" w:type="dxa"/>
          <w:bottom w:w="0" w:type="dxa"/>
          <w:right w:w="0" w:type="dxa"/>
        </w:tblCellMar>
      </w:tblPr>
      <w:tblGrid>
        <w:gridCol w:w="2802"/>
        <w:gridCol w:w="2097"/>
        <w:gridCol w:w="3767"/>
      </w:tblGrid>
      <w:tr>
        <w:tblPrEx>
          <w:shd w:val="clear" w:color="auto" w:fill="auto"/>
          <w:tblCellMar>
            <w:top w:w="0" w:type="dxa"/>
            <w:left w:w="0" w:type="dxa"/>
            <w:bottom w:w="0" w:type="dxa"/>
            <w:right w:w="0" w:type="dxa"/>
          </w:tblCellMar>
        </w:tblPrEx>
        <w:trPr>
          <w:trHeight w:val="45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监测设备名称</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型号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生产厂家</w:t>
            </w:r>
          </w:p>
        </w:tc>
      </w:tr>
      <w:tr>
        <w:tblPrEx>
          <w:shd w:val="clear" w:color="auto" w:fill="auto"/>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生化培养箱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SHP-160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shd w:val="clear" w:color="auto" w:fill="auto"/>
          <w:tblCellMar>
            <w:top w:w="0" w:type="dxa"/>
            <w:left w:w="0" w:type="dxa"/>
            <w:bottom w:w="0" w:type="dxa"/>
            <w:right w:w="0" w:type="dxa"/>
          </w:tblCellMar>
        </w:tblPrEx>
        <w:trPr>
          <w:trHeight w:val="420"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高温灭菌器</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BXM-30R</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上海博迅实业有限公司医疗设备厂</w:t>
            </w:r>
          </w:p>
        </w:tc>
      </w:tr>
      <w:tr>
        <w:tblPrEx>
          <w:shd w:val="clear" w:color="auto" w:fill="auto"/>
          <w:tblCellMar>
            <w:top w:w="0" w:type="dxa"/>
            <w:left w:w="0" w:type="dxa"/>
            <w:bottom w:w="0" w:type="dxa"/>
            <w:right w:w="0" w:type="dxa"/>
          </w:tblCellMar>
        </w:tblPrEx>
        <w:trPr>
          <w:trHeight w:val="48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COD消解装置</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SH-10C</w:t>
            </w:r>
            <w:r>
              <w:rPr>
                <w:rFonts w:hint="eastAsia" w:eastAsia="宋体"/>
                <w:color w:val="auto"/>
                <w:kern w:val="2"/>
                <w:sz w:val="21"/>
                <w:szCs w:val="21"/>
                <w:highlight w:val="none"/>
                <w:lang w:val="en-US" w:eastAsia="zh-CN" w:bidi="ar-SA"/>
              </w:rPr>
              <w:t xml:space="preserve">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江苏盛奥华环保科技有限公司</w:t>
            </w:r>
          </w:p>
        </w:tc>
      </w:tr>
      <w:tr>
        <w:tblPrEx>
          <w:tblCellMar>
            <w:top w:w="0" w:type="dxa"/>
            <w:left w:w="0" w:type="dxa"/>
            <w:bottom w:w="0" w:type="dxa"/>
            <w:right w:w="0" w:type="dxa"/>
          </w:tblCellMar>
        </w:tblPrEx>
        <w:trPr>
          <w:trHeight w:val="477"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显微镜(带电子镜头)</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XSP-2CA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上海光学仪器六厂</w:t>
            </w:r>
          </w:p>
        </w:tc>
      </w:tr>
      <w:tr>
        <w:tblPrEx>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紫外分光光度计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752</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上海现科分光仪器有限公司</w:t>
            </w:r>
          </w:p>
        </w:tc>
      </w:tr>
      <w:tr>
        <w:tblPrEx>
          <w:shd w:val="clear" w:color="auto" w:fill="auto"/>
          <w:tblCellMar>
            <w:top w:w="0" w:type="dxa"/>
            <w:left w:w="0" w:type="dxa"/>
            <w:bottom w:w="0" w:type="dxa"/>
            <w:right w:w="0" w:type="dxa"/>
          </w:tblCellMar>
        </w:tblPrEx>
        <w:trPr>
          <w:trHeight w:val="45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FA2204</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上海良平仪器仪表有限公司</w:t>
            </w:r>
          </w:p>
        </w:tc>
      </w:tr>
      <w:tr>
        <w:tblPrEx>
          <w:shd w:val="clear" w:color="auto" w:fill="auto"/>
          <w:tblCellMar>
            <w:top w:w="0" w:type="dxa"/>
            <w:left w:w="0" w:type="dxa"/>
            <w:bottom w:w="0" w:type="dxa"/>
            <w:right w:w="0" w:type="dxa"/>
          </w:tblCellMar>
        </w:tblPrEx>
        <w:trPr>
          <w:trHeight w:val="54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电热恒温干燥箱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DHG-9101-ISA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shd w:val="clear" w:color="auto" w:fill="auto"/>
          <w:tblCellMar>
            <w:top w:w="0" w:type="dxa"/>
            <w:left w:w="0" w:type="dxa"/>
            <w:bottom w:w="0" w:type="dxa"/>
            <w:right w:w="0" w:type="dxa"/>
          </w:tblCellMar>
        </w:tblPrEx>
        <w:trPr>
          <w:trHeight w:val="465"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PHS-3C</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上海仪电科学仪器股份有限公司</w:t>
            </w:r>
          </w:p>
        </w:tc>
      </w:tr>
      <w:tr>
        <w:tblPrEx>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箱式电阻炉</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SX2-4-10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龙口市文太电炉制造有限公司</w:t>
            </w:r>
          </w:p>
        </w:tc>
      </w:tr>
      <w:tr>
        <w:tblPrEx>
          <w:shd w:val="clear" w:color="auto" w:fill="auto"/>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千分之一分析天平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JA2003N</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上海佑科仪器仪表有限公司</w:t>
            </w:r>
          </w:p>
        </w:tc>
      </w:tr>
      <w:tr>
        <w:tblPrEx>
          <w:shd w:val="clear" w:color="auto" w:fill="auto"/>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DO/PH 便捷式检测仪 </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Multi 3620 IDS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德国WTW公司</w:t>
            </w:r>
          </w:p>
        </w:tc>
      </w:tr>
    </w:tbl>
    <w:p>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bCs/>
          <w:color w:val="auto"/>
          <w:sz w:val="28"/>
          <w:szCs w:val="28"/>
          <w:highlight w:val="none"/>
          <w:lang w:eastAsia="zh-CN"/>
        </w:rPr>
      </w:pPr>
    </w:p>
    <w:p>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企业治理设施</w:t>
      </w:r>
    </w:p>
    <w:p>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2"/>
          <w:sz w:val="28"/>
          <w:szCs w:val="28"/>
          <w:highlight w:val="none"/>
          <w:lang w:val="en-US" w:eastAsia="zh-CN" w:bidi="ar-SA"/>
        </w:rPr>
        <w:t>1</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废水治理设施</w:t>
      </w:r>
    </w:p>
    <w:tbl>
      <w:tblPr>
        <w:tblStyle w:val="9"/>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1827"/>
        <w:gridCol w:w="1499"/>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2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设施名称</w:t>
            </w:r>
          </w:p>
        </w:tc>
        <w:tc>
          <w:tcPr>
            <w:tcW w:w="1827"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处理方法</w:t>
            </w:r>
          </w:p>
        </w:tc>
        <w:tc>
          <w:tcPr>
            <w:tcW w:w="149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处理能力</w:t>
            </w:r>
          </w:p>
        </w:tc>
        <w:tc>
          <w:tcPr>
            <w:tcW w:w="2253"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228"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粗格栅、细格栅、沉砂池、氧化沟、配水井、二沉池、高效沉淀池、次氯消毒、储泥池</w:t>
            </w:r>
          </w:p>
        </w:tc>
        <w:tc>
          <w:tcPr>
            <w:tcW w:w="1827"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物理处理法+活性污泥法+磁混凝处理</w:t>
            </w:r>
          </w:p>
        </w:tc>
        <w:tc>
          <w:tcPr>
            <w:tcW w:w="1499"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2.25万/日</w:t>
            </w:r>
          </w:p>
        </w:tc>
        <w:tc>
          <w:tcPr>
            <w:tcW w:w="2253"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采用预处理（细格栅及沉砂池）、二级生物处理（改良型氧化沟+二沉池）+深处处理（磁混凝高效沉淀池）、尾水消毒（次氯酸钠）的方式，处理达标排放入耶溪河</w:t>
            </w:r>
          </w:p>
        </w:tc>
      </w:tr>
    </w:tbl>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六、样品采集和保存</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1、样品的采样按照《污水监测技术规范》HJ91.1-2019执行。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1.1采样时应保证采样点的位置准确。</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1.2认真填写采样记录表，字迹应端正清晰，保证采样按时、准确、安全。</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1.3测定油类的水样，应在水面至水面下300 毫米采集柱状水样，并单独采样，全部用于测定。采样瓶不能用采集的水样冲洗。</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1.4测溶解氧、五日生化需氧量和有机污染物等项目时的水样，必须注满容器，不留空间，并用蒸馏水封口。</w:t>
      </w:r>
    </w:p>
    <w:p>
      <w:pPr>
        <w:pStyle w:val="16"/>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t>1.5测定</w:t>
      </w:r>
      <w:r>
        <w:rPr>
          <w:rFonts w:hint="eastAsia" w:ascii="宋体" w:hAnsi="宋体"/>
          <w:color w:val="auto"/>
          <w:sz w:val="28"/>
          <w:szCs w:val="28"/>
          <w:highlight w:val="none"/>
          <w:lang w:val="en-US" w:eastAsia="zh-CN"/>
        </w:rPr>
        <w:t>水温、pH值、色度、</w:t>
      </w:r>
      <w:r>
        <w:rPr>
          <w:rFonts w:hint="eastAsia" w:ascii="宋体" w:hAnsi="宋体"/>
          <w:color w:val="auto"/>
          <w:sz w:val="28"/>
          <w:szCs w:val="28"/>
          <w:highlight w:val="none"/>
          <w:lang w:val="en-US"/>
        </w:rPr>
        <w:t>油类、五日生化需氧量、溶解氧、硫化物、余氯、粪大肠菌群、悬浮物、放射性等项目要单独采样。</w:t>
      </w:r>
    </w:p>
    <w:p>
      <w:pPr>
        <w:pStyle w:val="16"/>
        <w:spacing w:line="240" w:lineRule="auto"/>
        <w:ind w:left="-420" w:leftChars="-200" w:firstLine="560"/>
        <w:outlineLvl w:val="1"/>
        <w:rPr>
          <w:rFonts w:hint="default" w:ascii="宋体" w:hAnsi="宋体" w:eastAsia="宋体"/>
          <w:color w:val="auto"/>
          <w:sz w:val="28"/>
          <w:szCs w:val="28"/>
          <w:highlight w:val="none"/>
          <w:u w:val="single"/>
          <w:lang w:val="en-US" w:eastAsia="zh-CN"/>
        </w:rPr>
      </w:pPr>
      <w:r>
        <w:rPr>
          <w:rFonts w:hint="eastAsia" w:ascii="宋体" w:hAnsi="宋体"/>
          <w:color w:val="auto"/>
          <w:sz w:val="28"/>
          <w:szCs w:val="28"/>
          <w:highlight w:val="none"/>
          <w:u w:val="single"/>
          <w:lang w:val="en-US" w:eastAsia="zh-CN"/>
        </w:rPr>
        <w:t>标红处为规范内容，目前我司未开展该项目。</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1.6在采样期间必须避免样品受到污染。应该考虑到所有可能的污染来源，必须采取适当的控制措施以避免污染。</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2、样品的保存按照HJ91.1-2019执行。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2.2最大限度地防止容器及瓶塞对样品的污染。</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2.3容器壁应易于清洗、处理，以减少如重金属或放射性核类的微量元素对容器的表面污染。</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2.4容器或容器塞的化学和生物性质应该是惰性的，以防止容器与样品组分发生反应。如测氟时，水样不能贮于玻璃瓶中，因为玻璃与氟化物发生反应。</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2.5防止容器吸收或吸附待测组分，引起待测组分浓度的变化。微量金属易于受这些因素的影响，其他如清洁剂、杀虫剂、磷酸盐同样也受到影响。</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3、地表水与废气的采集及保存方法</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3.1、地表水的采集按照《地表水</w:t>
      </w:r>
      <w:r>
        <w:rPr>
          <w:rFonts w:hint="eastAsia" w:ascii="宋体" w:hAnsi="宋体"/>
          <w:color w:val="auto"/>
          <w:sz w:val="28"/>
          <w:szCs w:val="28"/>
          <w:highlight w:val="none"/>
          <w:lang w:val="en-US" w:eastAsia="zh-CN"/>
        </w:rPr>
        <w:t>环境质量监测技术规范</w:t>
      </w:r>
      <w:r>
        <w:rPr>
          <w:rFonts w:hint="eastAsia" w:ascii="宋体" w:hAnsi="宋体"/>
          <w:color w:val="auto"/>
          <w:sz w:val="28"/>
          <w:szCs w:val="28"/>
          <w:highlight w:val="none"/>
          <w:lang w:val="en-US"/>
        </w:rPr>
        <w:t>》HJ 91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-20</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w:t>
      </w:r>
      <w:r>
        <w:rPr>
          <w:rFonts w:hint="eastAsia" w:ascii="宋体" w:hAnsi="宋体"/>
          <w:color w:val="auto"/>
          <w:sz w:val="28"/>
          <w:szCs w:val="28"/>
          <w:highlight w:val="none"/>
        </w:rPr>
        <w:t xml:space="preserve"> 执行，采样方法按照以下要求执行。</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3.1.1、</w:t>
      </w:r>
      <w:r>
        <w:rPr>
          <w:rFonts w:hint="eastAsia" w:ascii="宋体" w:hAnsi="宋体"/>
          <w:color w:val="auto"/>
          <w:sz w:val="28"/>
          <w:szCs w:val="28"/>
          <w:highlight w:val="none"/>
        </w:rPr>
        <w:t>在同一监测断面分层采样时，应自上而下进行，避免不同层次水体混扰；</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3.1.2、</w:t>
      </w:r>
      <w:r>
        <w:rPr>
          <w:rFonts w:hint="eastAsia" w:ascii="宋体" w:hAnsi="宋体"/>
          <w:color w:val="auto"/>
          <w:sz w:val="28"/>
          <w:szCs w:val="28"/>
          <w:highlight w:val="none"/>
        </w:rPr>
        <w:t>除标准分析方法有特殊要求的监测项目外，采样器、静置容器和样品瓶在使用前应先用水样分别荡洗2～3次；</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3.1.3、</w:t>
      </w:r>
      <w:r>
        <w:rPr>
          <w:rFonts w:hint="eastAsia" w:ascii="宋体" w:hAnsi="宋体"/>
          <w:color w:val="auto"/>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3.1.4、</w:t>
      </w:r>
      <w:r>
        <w:rPr>
          <w:rFonts w:hint="eastAsia" w:ascii="宋体" w:hAnsi="宋体"/>
          <w:color w:val="auto"/>
          <w:sz w:val="28"/>
          <w:szCs w:val="28"/>
          <w:highlight w:val="none"/>
        </w:rPr>
        <w:t>使用虹吸装置取上层不含沉降性固体的水样，移入样品瓶，虹吸装置进水尖嘴应保持插至水样表层50 mm以下位置。</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3.2、废气采集方法。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lang w:val="en-US"/>
        </w:rPr>
        <w:t>、</w:t>
      </w:r>
      <w:r>
        <w:rPr>
          <w:rFonts w:hint="eastAsia" w:ascii="宋体" w:hAnsi="宋体"/>
          <w:color w:val="auto"/>
          <w:sz w:val="28"/>
          <w:szCs w:val="28"/>
          <w:highlight w:val="none"/>
        </w:rPr>
        <w:t>无组织废气采样按《</w:t>
      </w:r>
      <w:r>
        <w:rPr>
          <w:rFonts w:hint="eastAsia" w:ascii="宋体" w:hAnsi="宋体"/>
          <w:color w:val="auto"/>
          <w:sz w:val="28"/>
          <w:szCs w:val="28"/>
          <w:highlight w:val="none"/>
          <w:lang w:val="en-US"/>
        </w:rPr>
        <w:t>大气污染物无组织排放监测技术导则</w:t>
      </w:r>
      <w:r>
        <w:rPr>
          <w:rFonts w:hint="eastAsia" w:ascii="宋体" w:hAnsi="宋体"/>
          <w:color w:val="auto"/>
          <w:sz w:val="28"/>
          <w:szCs w:val="28"/>
          <w:highlight w:val="none"/>
        </w:rPr>
        <w:t>》HJ/T 55—2000执行。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3.3、</w:t>
      </w:r>
      <w:r>
        <w:rPr>
          <w:rFonts w:hint="eastAsia" w:ascii="宋体" w:hAnsi="宋体"/>
          <w:color w:val="auto"/>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65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保存方式</w:t>
            </w:r>
          </w:p>
        </w:tc>
      </w:tr>
      <w:tr>
        <w:tblPrEx>
          <w:tblCellMar>
            <w:top w:w="0" w:type="dxa"/>
            <w:left w:w="108" w:type="dxa"/>
            <w:bottom w:w="0" w:type="dxa"/>
            <w:right w:w="108" w:type="dxa"/>
          </w:tblCellMar>
        </w:tblPrEx>
        <w:trPr>
          <w:trHeight w:val="609"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地表水</w:t>
            </w:r>
          </w:p>
        </w:tc>
        <w:tc>
          <w:tcPr>
            <w:tcW w:w="2391" w:type="dxa"/>
            <w:tcBorders>
              <w:top w:val="single" w:color="000000" w:sz="4" w:space="0"/>
              <w:left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采集后立即密封保存，尽量现场测定</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Calibri" w:hAnsi="Calibri" w:eastAsia="宋体" w:cs="Calibri"/>
                <w:color w:val="auto"/>
                <w:sz w:val="24"/>
                <w:szCs w:val="24"/>
                <w:highlight w:val="none"/>
              </w:rPr>
            </w:pPr>
            <w:r>
              <w:rPr>
                <w:rFonts w:ascii="Calibri" w:hAnsi="Calibri" w:eastAsia="宋体" w:cs="Calibri"/>
                <w:color w:val="auto"/>
                <w:kern w:val="0"/>
                <w:sz w:val="24"/>
                <w:szCs w:val="24"/>
                <w:highlight w:val="none"/>
              </w:rPr>
              <w:t>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5</w:t>
            </w:r>
            <w:r>
              <w:rPr>
                <w:rFonts w:hint="eastAsia" w:ascii="宋体" w:hAnsi="宋体" w:eastAsia="宋体" w:cs="宋体"/>
                <w:color w:val="auto"/>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用硫酸酸化，盐酸酸化至</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549"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溶解氧</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避光，现场测定</w:t>
            </w:r>
            <w:r>
              <w:rPr>
                <w:rFonts w:hint="eastAsia" w:ascii="宋体" w:hAnsi="宋体" w:eastAsia="宋体" w:cs="宋体"/>
                <w:color w:val="auto"/>
                <w:kern w:val="0"/>
                <w:sz w:val="24"/>
                <w:szCs w:val="24"/>
                <w:highlight w:val="none"/>
                <w:lang w:val="en-US" w:eastAsia="zh-CN"/>
              </w:rPr>
              <w:t xml:space="preserve"> </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用 盐酸 酸化至 </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621"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避光，尽量现场测定</w:t>
            </w:r>
          </w:p>
        </w:tc>
      </w:tr>
      <w:tr>
        <w:tblPrEx>
          <w:tblCellMar>
            <w:top w:w="0" w:type="dxa"/>
            <w:left w:w="108" w:type="dxa"/>
            <w:bottom w:w="0" w:type="dxa"/>
            <w:right w:w="108" w:type="dxa"/>
          </w:tblCellMar>
        </w:tblPrEx>
        <w:trPr>
          <w:trHeight w:val="681"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775"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603"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避光，室温</w:t>
            </w:r>
          </w:p>
        </w:tc>
      </w:tr>
    </w:tbl>
    <w:p>
      <w:pPr>
        <w:pStyle w:val="16"/>
        <w:spacing w:line="240" w:lineRule="auto"/>
        <w:ind w:firstLine="0" w:firstLineChars="0"/>
        <w:jc w:val="left"/>
        <w:outlineLvl w:val="1"/>
        <w:rPr>
          <w:rFonts w:hint="eastAsia" w:ascii="宋体" w:hAnsi="宋体"/>
          <w:color w:val="auto"/>
          <w:sz w:val="28"/>
          <w:szCs w:val="28"/>
          <w:highlight w:val="none"/>
          <w:lang w:val="en-US"/>
        </w:rPr>
      </w:pPr>
    </w:p>
    <w:p>
      <w:pPr>
        <w:pStyle w:val="16"/>
        <w:spacing w:line="240" w:lineRule="auto"/>
        <w:ind w:firstLine="0" w:firstLineChars="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七、监测质量保证与质量控制措施</w:t>
      </w:r>
    </w:p>
    <w:p>
      <w:pPr>
        <w:pStyle w:val="16"/>
        <w:spacing w:line="240" w:lineRule="auto"/>
        <w:ind w:firstLine="0" w:firstLineChars="0"/>
        <w:jc w:val="left"/>
        <w:outlineLvl w:val="1"/>
        <w:rPr>
          <w:rFonts w:ascii="宋体" w:hAnsi="宋体"/>
          <w:color w:val="auto"/>
          <w:sz w:val="28"/>
          <w:szCs w:val="28"/>
          <w:highlight w:val="none"/>
        </w:rPr>
      </w:pPr>
      <w:r>
        <w:rPr>
          <w:rFonts w:hint="eastAsia" w:ascii="宋体" w:hAnsi="宋体"/>
          <w:color w:val="auto"/>
          <w:sz w:val="28"/>
          <w:szCs w:val="28"/>
          <w:highlight w:val="none"/>
        </w:rPr>
        <w:t>（一）污水厂化验室质量保证与控制措施</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1、质量保证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1.1、建立质量体系</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从事污水监测的监测人员、监测仪器与设备设施等按</w:t>
      </w:r>
      <w:r>
        <w:rPr>
          <w:rFonts w:hint="eastAsia" w:ascii="宋体" w:hAnsi="宋体"/>
          <w:color w:val="auto"/>
          <w:sz w:val="28"/>
          <w:szCs w:val="28"/>
          <w:highlight w:val="none"/>
          <w:lang w:val="en-US"/>
        </w:rPr>
        <w:t xml:space="preserve">《检验检测机构资质认定能力评价 检验监测机构通用要求》RB/T 214-2017、《HJ </w:t>
      </w:r>
      <w:r>
        <w:rPr>
          <w:rFonts w:hint="eastAsia" w:ascii="宋体" w:hAnsi="宋体"/>
          <w:color w:val="auto"/>
          <w:sz w:val="28"/>
          <w:szCs w:val="28"/>
          <w:highlight w:val="none"/>
        </w:rPr>
        <w:t>630、HJ/T 373</w:t>
      </w:r>
      <w:r>
        <w:rPr>
          <w:rFonts w:hint="eastAsia" w:ascii="宋体" w:hAnsi="宋体"/>
          <w:color w:val="auto"/>
          <w:sz w:val="28"/>
          <w:szCs w:val="28"/>
          <w:highlight w:val="none"/>
          <w:lang w:val="en-US"/>
        </w:rPr>
        <w:t>》</w:t>
      </w:r>
      <w:r>
        <w:rPr>
          <w:rFonts w:hint="eastAsia" w:ascii="宋体" w:hAnsi="宋体"/>
          <w:color w:val="auto"/>
          <w:sz w:val="28"/>
          <w:szCs w:val="28"/>
          <w:highlight w:val="none"/>
        </w:rPr>
        <w:t xml:space="preserve"> 等相关内容执行。</w:t>
      </w:r>
    </w:p>
    <w:p>
      <w:pPr>
        <w:pStyle w:val="16"/>
        <w:spacing w:line="240" w:lineRule="auto"/>
        <w:ind w:left="-420" w:leftChars="-200" w:firstLine="560"/>
        <w:outlineLvl w:val="1"/>
        <w:rPr>
          <w:rFonts w:hint="default" w:ascii="宋体" w:hAnsi="宋体" w:eastAsia="宋体"/>
          <w:color w:val="auto"/>
          <w:sz w:val="28"/>
          <w:szCs w:val="28"/>
          <w:highlight w:val="none"/>
          <w:u w:val="single"/>
          <w:lang w:val="en-US" w:eastAsia="zh-CN"/>
        </w:rPr>
      </w:pPr>
      <w:r>
        <w:rPr>
          <w:rFonts w:hint="eastAsia" w:ascii="宋体" w:hAnsi="宋体"/>
          <w:color w:val="auto"/>
          <w:sz w:val="28"/>
          <w:szCs w:val="28"/>
          <w:highlight w:val="none"/>
          <w:u w:val="single"/>
        </w:rPr>
        <w:t xml:space="preserve">污水厂检测人员: </w:t>
      </w:r>
      <w:r>
        <w:rPr>
          <w:rFonts w:hint="eastAsia" w:ascii="宋体" w:hAnsi="宋体"/>
          <w:color w:val="auto"/>
          <w:sz w:val="28"/>
          <w:szCs w:val="28"/>
          <w:highlight w:val="none"/>
          <w:u w:val="single"/>
          <w:lang w:val="en-US" w:eastAsia="zh-CN"/>
        </w:rPr>
        <w:t>李慧荣、冯莲花、吴金玲</w:t>
      </w:r>
    </w:p>
    <w:p>
      <w:pPr>
        <w:pStyle w:val="16"/>
        <w:spacing w:line="240" w:lineRule="auto"/>
        <w:ind w:left="-420" w:leftChars="-200" w:firstLine="560"/>
        <w:outlineLvl w:val="1"/>
        <w:rPr>
          <w:rFonts w:ascii="宋体" w:hAnsi="宋体"/>
          <w:color w:val="auto"/>
          <w:sz w:val="28"/>
          <w:szCs w:val="28"/>
          <w:highlight w:val="none"/>
          <w:u w:val="single"/>
        </w:rPr>
      </w:pPr>
      <w:r>
        <w:rPr>
          <w:rFonts w:hint="eastAsia" w:ascii="宋体" w:hAnsi="宋体"/>
          <w:color w:val="auto"/>
          <w:sz w:val="28"/>
          <w:szCs w:val="28"/>
          <w:highlight w:val="none"/>
          <w:u w:val="single"/>
        </w:rPr>
        <w:t xml:space="preserve">污水厂主要检测仪器与设备: </w:t>
      </w:r>
    </w:p>
    <w:tbl>
      <w:tblPr>
        <w:tblStyle w:val="8"/>
        <w:tblW w:w="8666" w:type="dxa"/>
        <w:tblInd w:w="0" w:type="dxa"/>
        <w:shd w:val="clear" w:color="auto" w:fill="auto"/>
        <w:tblLayout w:type="fixed"/>
        <w:tblCellMar>
          <w:top w:w="0" w:type="dxa"/>
          <w:left w:w="0" w:type="dxa"/>
          <w:bottom w:w="0" w:type="dxa"/>
          <w:right w:w="0" w:type="dxa"/>
        </w:tblCellMar>
      </w:tblPr>
      <w:tblGrid>
        <w:gridCol w:w="2802"/>
        <w:gridCol w:w="2097"/>
        <w:gridCol w:w="3767"/>
      </w:tblGrid>
      <w:tr>
        <w:tblPrEx>
          <w:shd w:val="clear" w:color="auto" w:fill="auto"/>
          <w:tblCellMar>
            <w:top w:w="0" w:type="dxa"/>
            <w:left w:w="0" w:type="dxa"/>
            <w:bottom w:w="0" w:type="dxa"/>
            <w:right w:w="0" w:type="dxa"/>
          </w:tblCellMar>
        </w:tblPrEx>
        <w:trPr>
          <w:trHeight w:val="347"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监测设备名称</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型号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生产厂家</w:t>
            </w:r>
          </w:p>
        </w:tc>
      </w:tr>
      <w:tr>
        <w:tblPrEx>
          <w:shd w:val="clear" w:color="auto" w:fill="auto"/>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生化培养箱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SHP-160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shd w:val="clear" w:color="auto" w:fill="auto"/>
          <w:tblCellMar>
            <w:top w:w="0" w:type="dxa"/>
            <w:left w:w="0" w:type="dxa"/>
            <w:bottom w:w="0" w:type="dxa"/>
            <w:right w:w="0" w:type="dxa"/>
          </w:tblCellMar>
        </w:tblPrEx>
        <w:trPr>
          <w:trHeight w:val="420"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高温灭菌器</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BXM-30R</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上海博迅实业有限公司医疗设备厂</w:t>
            </w:r>
          </w:p>
        </w:tc>
      </w:tr>
      <w:tr>
        <w:tblPrEx>
          <w:shd w:val="clear" w:color="auto" w:fill="auto"/>
          <w:tblCellMar>
            <w:top w:w="0" w:type="dxa"/>
            <w:left w:w="0" w:type="dxa"/>
            <w:bottom w:w="0" w:type="dxa"/>
            <w:right w:w="0" w:type="dxa"/>
          </w:tblCellMar>
        </w:tblPrEx>
        <w:trPr>
          <w:trHeight w:val="48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COD消解装置</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SH-10C</w:t>
            </w:r>
            <w:r>
              <w:rPr>
                <w:rFonts w:hint="eastAsia" w:eastAsia="宋体"/>
                <w:color w:val="auto"/>
                <w:kern w:val="2"/>
                <w:sz w:val="21"/>
                <w:szCs w:val="21"/>
                <w:highlight w:val="none"/>
                <w:lang w:val="en-US" w:eastAsia="zh-CN" w:bidi="ar-SA"/>
              </w:rPr>
              <w:t xml:space="preserve">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江苏盛奥华环保科技有限公司</w:t>
            </w:r>
          </w:p>
        </w:tc>
      </w:tr>
      <w:tr>
        <w:tblPrEx>
          <w:shd w:val="clear" w:color="auto" w:fill="auto"/>
          <w:tblCellMar>
            <w:top w:w="0" w:type="dxa"/>
            <w:left w:w="0" w:type="dxa"/>
            <w:bottom w:w="0" w:type="dxa"/>
            <w:right w:w="0" w:type="dxa"/>
          </w:tblCellMar>
        </w:tblPrEx>
        <w:trPr>
          <w:trHeight w:val="477"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显微镜(带电子镜头)</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XSP-2CA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上海光学仪器六厂</w:t>
            </w:r>
          </w:p>
        </w:tc>
      </w:tr>
      <w:tr>
        <w:tblPrEx>
          <w:shd w:val="clear" w:color="auto" w:fill="auto"/>
          <w:tblCellMar>
            <w:top w:w="0" w:type="dxa"/>
            <w:left w:w="0" w:type="dxa"/>
            <w:bottom w:w="0" w:type="dxa"/>
            <w:right w:w="0" w:type="dxa"/>
          </w:tblCellMar>
        </w:tblPrEx>
        <w:trPr>
          <w:trHeight w:val="44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紫外分光光度计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752</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上海现科分光仪器有限公司</w:t>
            </w:r>
          </w:p>
        </w:tc>
      </w:tr>
      <w:tr>
        <w:tblPrEx>
          <w:shd w:val="clear" w:color="auto" w:fill="auto"/>
          <w:tblCellMar>
            <w:top w:w="0" w:type="dxa"/>
            <w:left w:w="0" w:type="dxa"/>
            <w:bottom w:w="0" w:type="dxa"/>
            <w:right w:w="0" w:type="dxa"/>
          </w:tblCellMar>
        </w:tblPrEx>
        <w:trPr>
          <w:trHeight w:val="45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FA2204</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上海良平仪器仪表有限公司</w:t>
            </w:r>
          </w:p>
        </w:tc>
      </w:tr>
      <w:tr>
        <w:tblPrEx>
          <w:shd w:val="clear" w:color="auto" w:fill="auto"/>
          <w:tblCellMar>
            <w:top w:w="0" w:type="dxa"/>
            <w:left w:w="0" w:type="dxa"/>
            <w:bottom w:w="0" w:type="dxa"/>
            <w:right w:w="0" w:type="dxa"/>
          </w:tblCellMar>
        </w:tblPrEx>
        <w:trPr>
          <w:trHeight w:val="54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电热恒温干燥箱</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DHG-9101-ISA</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新宋体" w:hAnsi="新宋体" w:eastAsia="新宋体" w:cs="新宋体"/>
                <w:i w:val="0"/>
                <w:color w:val="auto"/>
                <w:sz w:val="24"/>
                <w:szCs w:val="24"/>
                <w:highlight w:val="none"/>
                <w:u w:val="none"/>
              </w:rPr>
            </w:pPr>
            <w:r>
              <w:rPr>
                <w:rFonts w:hint="eastAsia" w:ascii="新宋体" w:hAnsi="新宋体" w:eastAsia="新宋体" w:cs="新宋体"/>
                <w:i w:val="0"/>
                <w:color w:val="auto"/>
                <w:kern w:val="0"/>
                <w:sz w:val="24"/>
                <w:szCs w:val="24"/>
                <w:highlight w:val="none"/>
                <w:u w:val="none"/>
                <w:lang w:val="en-US" w:eastAsia="zh-CN" w:bidi="ar"/>
              </w:rPr>
              <w:t>上海鸿都电子科技有限公司</w:t>
            </w:r>
          </w:p>
        </w:tc>
      </w:tr>
      <w:tr>
        <w:tblPrEx>
          <w:shd w:val="clear" w:color="auto" w:fill="auto"/>
          <w:tblCellMar>
            <w:top w:w="0" w:type="dxa"/>
            <w:left w:w="0" w:type="dxa"/>
            <w:bottom w:w="0" w:type="dxa"/>
            <w:right w:w="0" w:type="dxa"/>
          </w:tblCellMar>
        </w:tblPrEx>
        <w:trPr>
          <w:trHeight w:val="371"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PHS-3C</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上海仪电科学仪器股份有限公司</w:t>
            </w:r>
          </w:p>
        </w:tc>
      </w:tr>
      <w:tr>
        <w:tblPrEx>
          <w:shd w:val="clear" w:color="auto" w:fill="auto"/>
          <w:tblCellMar>
            <w:top w:w="0" w:type="dxa"/>
            <w:left w:w="0" w:type="dxa"/>
            <w:bottom w:w="0" w:type="dxa"/>
            <w:right w:w="0" w:type="dxa"/>
          </w:tblCellMar>
        </w:tblPrEx>
        <w:trPr>
          <w:trHeight w:val="405"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箱式电阻炉</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SX2-4-10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龙口市文太电炉制造有限公司</w:t>
            </w:r>
          </w:p>
        </w:tc>
      </w:tr>
      <w:tr>
        <w:tblPrEx>
          <w:shd w:val="clear" w:color="auto" w:fill="auto"/>
          <w:tblCellMar>
            <w:top w:w="0" w:type="dxa"/>
            <w:left w:w="0" w:type="dxa"/>
            <w:bottom w:w="0" w:type="dxa"/>
            <w:right w:w="0" w:type="dxa"/>
          </w:tblCellMar>
        </w:tblPrEx>
        <w:trPr>
          <w:trHeight w:val="393"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千分之一分析天平</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JA2003N</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上海佑科仪器仪表有限公司</w:t>
            </w:r>
          </w:p>
        </w:tc>
      </w:tr>
      <w:tr>
        <w:tblPrEx>
          <w:shd w:val="clear" w:color="auto" w:fill="auto"/>
          <w:tblCellMar>
            <w:top w:w="0" w:type="dxa"/>
            <w:left w:w="0" w:type="dxa"/>
            <w:bottom w:w="0" w:type="dxa"/>
            <w:right w:w="0" w:type="dxa"/>
          </w:tblCellMar>
        </w:tblPrEx>
        <w:trPr>
          <w:trHeight w:val="559" w:hRule="atLeast"/>
        </w:trPr>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DO/PH 便捷式检测仪 </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Multi 3620 IDS  </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德国WTW公司</w:t>
            </w:r>
          </w:p>
        </w:tc>
      </w:tr>
    </w:tbl>
    <w:p>
      <w:pPr>
        <w:pStyle w:val="16"/>
        <w:spacing w:line="240" w:lineRule="auto"/>
        <w:ind w:left="0" w:leftChars="0" w:firstLine="0" w:firstLineChars="0"/>
        <w:outlineLvl w:val="1"/>
        <w:rPr>
          <w:rFonts w:ascii="宋体" w:hAnsi="宋体"/>
          <w:color w:val="auto"/>
          <w:sz w:val="28"/>
          <w:szCs w:val="28"/>
          <w:highlight w:val="none"/>
        </w:rPr>
      </w:pPr>
      <w:r>
        <w:rPr>
          <w:rFonts w:hint="eastAsia" w:ascii="宋体" w:hAnsi="宋体"/>
          <w:color w:val="auto"/>
          <w:sz w:val="28"/>
          <w:szCs w:val="28"/>
          <w:highlight w:val="none"/>
        </w:rPr>
        <w:t>1.2、监测设施与环境</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公司</w:t>
      </w:r>
      <w:r>
        <w:rPr>
          <w:rFonts w:hint="eastAsia" w:ascii="宋体" w:hAnsi="宋体"/>
          <w:color w:val="auto"/>
          <w:sz w:val="28"/>
          <w:szCs w:val="28"/>
          <w:highlight w:val="none"/>
          <w:lang w:val="en-US"/>
        </w:rPr>
        <w:t>具备</w:t>
      </w:r>
      <w:r>
        <w:rPr>
          <w:rFonts w:hint="eastAsia" w:ascii="宋体" w:hAnsi="宋体"/>
          <w:color w:val="auto"/>
          <w:sz w:val="28"/>
          <w:szCs w:val="28"/>
          <w:highlight w:val="none"/>
        </w:rPr>
        <w:t>固定的适合开展检测工作的实验场所。配备了适合开展工作的设施及满足检测工作的需要的环境条件。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1.3</w:t>
      </w:r>
      <w:r>
        <w:rPr>
          <w:rFonts w:hint="eastAsia" w:ascii="宋体" w:hAnsi="宋体"/>
          <w:color w:val="auto"/>
          <w:sz w:val="28"/>
          <w:szCs w:val="28"/>
          <w:highlight w:val="none"/>
        </w:rPr>
        <w:t>、监测仪器设备和实验试剂</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1.4</w:t>
      </w:r>
      <w:r>
        <w:rPr>
          <w:rFonts w:hint="eastAsia" w:ascii="宋体" w:hAnsi="宋体"/>
          <w:color w:val="auto"/>
          <w:sz w:val="28"/>
          <w:szCs w:val="28"/>
          <w:highlight w:val="none"/>
        </w:rPr>
        <w:t>、监测方法技术能力验证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按照国家标准分析方法要求，污水厂对检测能力范围内所有项目的检出限、精密度、准确度等指标进行了方法验证，验证结果均符合方法标准要求。</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2.1、检测过程质量控制：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污水厂化验室的质控措施包括全程序空白样、平行样、加标回收或质控样的测定，以及仪器仪表的校准。具体措施如下：</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空白样：化验室对分析的所有污染因子实施全程序空白样，每批样品检测必带空白样检测，以屏蔽其他外在因子对水样分析结果造成影响；</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平行样：对厂部所有分析水样做平行样检测，以减少实验误差对水样结果的影响；</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加标回收或质控样：按检测规范要求，厂部会对检测的污染因子进行加标回收或者质控样品的测定，以验证实验结果的准确性；</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（二）第三方检测质量保证与质量控制措施</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1、质量保证：</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1.1、对第三方的检测要求：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 拥有独立的专项检测实验室；</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、实验室有相关的内部质量控制管理和外部质量控制管理。</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 需配备实验所需的检测仪器；使用的仪器设备需定期进行检定合格和校准并符合相关要求。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、按照《水质采样 样品的保存和管理技术规定》HJ493-2009规范要求，保障样品及时进入实验室；</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样品</w:t>
      </w:r>
      <w:r>
        <w:rPr>
          <w:rFonts w:hint="eastAsia" w:ascii="宋体" w:hAnsi="宋体"/>
          <w:color w:val="auto"/>
          <w:sz w:val="28"/>
          <w:szCs w:val="28"/>
          <w:highlight w:val="none"/>
          <w:lang w:val="en-US"/>
        </w:rPr>
        <w:t>采样、运输、检测、留样由</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自行负责。</w:t>
      </w:r>
    </w:p>
    <w:p>
      <w:pPr>
        <w:pStyle w:val="16"/>
        <w:spacing w:line="240" w:lineRule="auto"/>
        <w:ind w:left="-420" w:leftChars="-200" w:firstLine="560"/>
        <w:outlineLvl w:val="1"/>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第三方检测机构</w:t>
      </w:r>
      <w:r>
        <w:rPr>
          <w:rStyle w:val="12"/>
          <w:rFonts w:asciiTheme="minorHAnsi" w:hAnsiTheme="minorHAnsi" w:eastAsiaTheme="minorEastAsia" w:cstheme="minorBidi"/>
          <w:color w:val="auto"/>
          <w:highlight w:val="none"/>
          <w:lang w:val="en-US"/>
        </w:rPr>
        <w:commentReference w:id="0"/>
      </w:r>
      <w:r>
        <w:rPr>
          <w:rFonts w:hint="eastAsia" w:ascii="宋体" w:hAnsi="宋体"/>
          <w:color w:val="auto"/>
          <w:sz w:val="28"/>
          <w:szCs w:val="28"/>
          <w:highlight w:val="none"/>
          <w:lang w:val="en-US"/>
        </w:rPr>
        <w:t>采样后，</w:t>
      </w:r>
      <w:r>
        <w:rPr>
          <w:rFonts w:hint="eastAsia" w:ascii="宋体" w:hAnsi="宋体"/>
          <w:color w:val="auto"/>
          <w:sz w:val="28"/>
          <w:szCs w:val="28"/>
          <w:highlight w:val="none"/>
          <w:lang w:val="en-US" w:eastAsia="zh-CN"/>
        </w:rPr>
        <w:t>按</w:t>
      </w:r>
      <w:r>
        <w:rPr>
          <w:rFonts w:hint="eastAsia" w:ascii="宋体" w:hAnsi="宋体"/>
          <w:color w:val="auto"/>
          <w:sz w:val="28"/>
          <w:szCs w:val="28"/>
          <w:highlight w:val="none"/>
          <w:lang w:val="en-US"/>
        </w:rPr>
        <w:t>国家标准要求进行检测、填写原始记录表、出具监测报告并拍照</w:t>
      </w:r>
      <w:r>
        <w:rPr>
          <w:rFonts w:hint="eastAsia" w:ascii="宋体" w:hAnsi="宋体"/>
          <w:color w:val="auto"/>
          <w:sz w:val="28"/>
          <w:szCs w:val="28"/>
          <w:highlight w:val="none"/>
          <w:lang w:val="en-US" w:eastAsia="zh-CN"/>
        </w:rPr>
        <w:t>。</w:t>
      </w:r>
    </w:p>
    <w:p>
      <w:pPr>
        <w:pStyle w:val="4"/>
        <w:rPr>
          <w:rFonts w:hint="eastAsia" w:ascii="宋体" w:hAnsi="宋体" w:eastAsia="宋体" w:cs="宋体"/>
          <w:color w:val="auto"/>
          <w:kern w:val="2"/>
          <w:sz w:val="28"/>
          <w:szCs w:val="28"/>
          <w:highlight w:val="none"/>
          <w:lang w:val="en-US" w:eastAsia="zh-CN" w:bidi="ar-SA"/>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val="en-US"/>
        </w:rPr>
        <w:t>、</w:t>
      </w:r>
      <w:r>
        <w:rPr>
          <w:rFonts w:hint="eastAsia" w:ascii="宋体" w:hAnsi="宋体" w:eastAsia="宋体" w:cs="宋体"/>
          <w:color w:val="auto"/>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、第三方内部质量控制活动</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2.1第三方</w:t>
      </w:r>
      <w:r>
        <w:rPr>
          <w:rFonts w:hint="eastAsia" w:ascii="宋体" w:hAnsi="宋体"/>
          <w:color w:val="auto"/>
          <w:sz w:val="28"/>
          <w:szCs w:val="28"/>
          <w:highlight w:val="none"/>
        </w:rPr>
        <w:t>内部质量控制技术校核</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（1）每次检测样品前均制作标准曲线或应用标准溶液校准标准曲线。</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（2）定期使用有证标准物质进行内部质量控制活动。</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（3）使用相同或不同的方法进行重复检测。</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（4）分析一个样品的不同特性结果的相关性。</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（5）密码平行样品、加标样品检测等考核。</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（6）对所得检测结果测量不确定度进行评定。</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（7）细菌检测培养基应用参考菌种进行灵敏度实验。</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2.2第三方</w:t>
      </w:r>
      <w:r>
        <w:rPr>
          <w:rFonts w:hint="eastAsia" w:ascii="宋体" w:hAnsi="宋体"/>
          <w:color w:val="auto"/>
          <w:sz w:val="28"/>
          <w:szCs w:val="28"/>
          <w:highlight w:val="none"/>
        </w:rPr>
        <w:t>内部质量控制计划</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（1）检测部根据质量控制计划，针对不同检测项目安排开展工作。</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（2）内部开展的一切质控活动的情况均应纳入每年的管理评审，进行评价。</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（3）档案管理员应按质量控制的计划，及时收集有关资料并编号归档保存。</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、委托方对第三方检测公司的质控措施</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.1、查看第三方检测公司的CMA资质，需有资质检测委托的相关项目，及相应检测报告、采样及样品流转、原始记录是否符合相关标准规范；</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.2、查看第三方检测公司CMA认证的实验室，是否配备有相应的仪器设备及人员，所采用的检测方法是否符合相应标准规范的要求；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.3、对第三方检测公司实施质控样盲样比对，频次是一年1-3次；</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.4、查看第三方检测公司对委托检测合同条款的履行情况。</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、检测及结果质量控制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.2、检验检测工作由培训合格的、有相关技术能力和专业背景，经本公司能力确认并由最高管理者授权的人员进行。</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.4、尽可能使用有证标准物质，按计划开展标准物质期间核查工作，确保相关检测的结果能够溯源到国家基准。</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.5、对影响检测结果的化学试剂等消耗品进行质量验证，保证其使用不影响最终检测结果和质量。</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.6、定期开展标准查新和更换，保证检测室现场使用的检测标准、作业指导书均为现行有效版本。</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.7、对现场环境条件及设施进行有效监控，保证环境条件和相关设施符合检验检测活动要求。</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.8、检测部质量监督员对涉及检测结果的各项活动进行充分监督，尽可能运用统计技术对实验室的检测结果质量进行控制。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、检测报告质量控制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.1、检测报告编制人员、各级报告审查人员检查有关检测记录、检测方法、报告格式、结果判定是否满足要求，授权签字人对报告的正确性负责。</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.2、报告检查中，无论哪个环节发现问题，及时反馈，及时纠正，实现对报告质量的有效控制。</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rPr>
        <w:t>五</w:t>
      </w:r>
      <w:r>
        <w:rPr>
          <w:rFonts w:hint="eastAsia" w:ascii="宋体" w:hAnsi="宋体"/>
          <w:color w:val="auto"/>
          <w:sz w:val="28"/>
          <w:szCs w:val="28"/>
          <w:highlight w:val="none"/>
        </w:rPr>
        <w:t>）在线运维质量保证与质量控制措施</w:t>
      </w:r>
    </w:p>
    <w:p>
      <w:pPr>
        <w:pStyle w:val="16"/>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color w:val="auto"/>
          <w:sz w:val="28"/>
          <w:szCs w:val="28"/>
          <w:highlight w:val="none"/>
          <w:lang w:val="en-US" w:eastAsia="zh-CN"/>
        </w:rPr>
        <w:t>在线平</w:t>
      </w:r>
      <w:r>
        <w:rPr>
          <w:rFonts w:hint="eastAsia" w:ascii="宋体" w:hAnsi="宋体"/>
          <w:color w:val="auto"/>
          <w:sz w:val="28"/>
          <w:szCs w:val="28"/>
          <w:highlight w:val="none"/>
        </w:rPr>
        <w:t>台数据进行不少于一次的一致性比对、校准。</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1、运维技术要求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 水质自动分析仪按照 HJ-355 的要求定期进行自动标样核查和自动校准，自动标样核查结果应满足HJ-355表1要求。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6"/>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commentReference w:id="1"/>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、校验、比对试验和质控样测试工作要求。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.1必要时对设备进行量程漂移、零点漂移和重复性测试。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（1）</w:t>
      </w:r>
      <w:r>
        <w:rPr>
          <w:rFonts w:hint="eastAsia" w:ascii="宋体" w:hAnsi="宋体"/>
          <w:color w:val="auto"/>
          <w:sz w:val="28"/>
          <w:szCs w:val="28"/>
          <w:highlight w:val="none"/>
          <w:lang w:val="en-US"/>
        </w:rPr>
        <w:t>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自动监测仪的量程漂移、零点漂移和重复性测试方法见HJ377-2019《化学需氧量（COD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）水质在线自动监测仪技术要求及检测方法》。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2</w:t>
      </w:r>
      <w:r>
        <w:rPr>
          <w:rFonts w:hint="eastAsia" w:ascii="宋体" w:hAnsi="宋体"/>
          <w:color w:val="auto"/>
          <w:sz w:val="28"/>
          <w:szCs w:val="28"/>
          <w:highlight w:val="none"/>
        </w:rPr>
        <w:t>）</w:t>
      </w:r>
      <w:r>
        <w:rPr>
          <w:rFonts w:hint="eastAsia" w:ascii="宋体" w:hAnsi="宋体"/>
          <w:color w:val="auto"/>
          <w:sz w:val="28"/>
          <w:szCs w:val="28"/>
          <w:highlight w:val="none"/>
          <w:lang w:val="en-US"/>
        </w:rPr>
        <w:t>氨氮自动监测仪的量程漂移、零点漂移和重复性测试方法详见HJ/T101-2019《氨氮水质在线自动监测仪技术要求及检测方法》</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3</w:t>
      </w:r>
      <w:r>
        <w:rPr>
          <w:rFonts w:hint="eastAsia" w:ascii="宋体" w:hAnsi="宋体"/>
          <w:color w:val="auto"/>
          <w:sz w:val="28"/>
          <w:szCs w:val="28"/>
          <w:highlight w:val="none"/>
        </w:rPr>
        <w:t>）</w:t>
      </w:r>
      <w:r>
        <w:rPr>
          <w:rFonts w:hint="eastAsia" w:ascii="宋体" w:hAnsi="宋体"/>
          <w:color w:val="auto"/>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4</w:t>
      </w:r>
      <w:r>
        <w:rPr>
          <w:rFonts w:hint="eastAsia" w:ascii="宋体" w:hAnsi="宋体"/>
          <w:color w:val="auto"/>
          <w:sz w:val="28"/>
          <w:szCs w:val="28"/>
          <w:highlight w:val="none"/>
        </w:rPr>
        <w:t>）</w:t>
      </w:r>
      <w:r>
        <w:rPr>
          <w:rFonts w:hint="eastAsia" w:ascii="宋体" w:hAnsi="宋体"/>
          <w:color w:val="auto"/>
          <w:sz w:val="28"/>
          <w:szCs w:val="28"/>
          <w:highlight w:val="none"/>
          <w:lang w:val="en-US"/>
        </w:rPr>
        <w:t>操作参照各仪器使用说明书。</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、与标准方法比对试验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、质控样试验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Style w:val="12"/>
          <w:rFonts w:asciiTheme="minorHAnsi" w:hAnsiTheme="minorHAnsi" w:eastAsiaTheme="minorEastAsia" w:cstheme="minorBidi"/>
          <w:color w:val="auto"/>
          <w:highlight w:val="none"/>
          <w:lang w:val="en-US"/>
        </w:rPr>
        <w:commentReference w:id="2"/>
      </w:r>
      <w:r>
        <w:rPr>
          <w:rFonts w:hint="eastAsia" w:ascii="宋体" w:hAnsi="宋体"/>
          <w:color w:val="auto"/>
          <w:sz w:val="28"/>
          <w:szCs w:val="28"/>
          <w:highlight w:val="none"/>
          <w:lang w:val="en-US" w:eastAsia="zh-CN"/>
        </w:rPr>
        <w:t>相应</w:t>
      </w:r>
      <w:r>
        <w:rPr>
          <w:rFonts w:hint="eastAsia" w:ascii="宋体" w:hAnsi="宋体"/>
          <w:color w:val="auto"/>
          <w:sz w:val="28"/>
          <w:szCs w:val="28"/>
          <w:highlight w:val="none"/>
          <w:lang w:val="en-US"/>
        </w:rPr>
        <w:t>排放标准浓度的质控样品，每种样品至少测定2次，质控样测定的相对误差不大于标准值的±10%。</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、有效数据率</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、其他质量控制要求</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.1应按照 HJ-91.1、HJ-493 以及本标准的相关要求对水样分析、自动监测实施质量控制。</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.2对某一时段、某些异常水样，应不定期进行平行监测、加密监测和留样比对试验。</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.3水污染源在线监测仪器所使用的标准溶液应正确保存且经有证的标准样品验证合格后方可使用。</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 xml:space="preserve">八、监测信息公开 </w:t>
      </w:r>
    </w:p>
    <w:p>
      <w:pPr>
        <w:pStyle w:val="16"/>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6"/>
        <w:spacing w:line="240" w:lineRule="auto"/>
        <w:ind w:left="-420" w:leftChars="-200" w:firstLine="560"/>
        <w:outlineLvl w:val="1"/>
        <w:rPr>
          <w:rFonts w:ascii="宋体" w:hAnsi="宋体"/>
          <w:color w:val="auto"/>
          <w:sz w:val="28"/>
          <w:szCs w:val="28"/>
          <w:highlight w:val="none"/>
          <w:lang w:val="en-US"/>
        </w:rPr>
      </w:pPr>
    </w:p>
    <w:p>
      <w:pPr>
        <w:pStyle w:val="16"/>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cs="宋体"/>
          <w:b/>
          <w:bCs/>
          <w:color w:val="auto"/>
          <w:sz w:val="28"/>
          <w:szCs w:val="28"/>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8"/>
          <w:szCs w:val="28"/>
          <w:lang w:val="en-US" w:eastAsia="zh-CN" w:bidi="ar-SA"/>
        </w:rPr>
      </w:pPr>
      <w:r>
        <w:rPr>
          <w:rFonts w:hint="eastAsia" w:ascii="宋体" w:hAnsi="宋体"/>
          <w:b/>
          <w:bCs/>
          <w:sz w:val="28"/>
          <w:szCs w:val="28"/>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s="宋体"/>
          <w:b w:val="0"/>
          <w:bCs w:val="0"/>
          <w:kern w:val="2"/>
          <w:sz w:val="28"/>
          <w:szCs w:val="28"/>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江西洪城水业环保有限公司宜丰分公司</w:t>
      </w:r>
    </w:p>
    <w:p>
      <w:pPr>
        <w:pStyle w:val="16"/>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2022.10.16</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0-08T15:41:00Z" w:initials="A">
    <w:p w14:paraId="5D8D7392">
      <w:pPr>
        <w:pStyle w:val="4"/>
      </w:pPr>
      <w:r>
        <w:rPr>
          <w:rFonts w:hint="eastAsia"/>
        </w:rPr>
        <w:t>改为“第三方检测机构”</w:t>
      </w:r>
    </w:p>
  </w:comment>
  <w:comment w:id="1" w:author="Administrator" w:date="2022-10-08T16:01:00Z" w:initials="A">
    <w:p w14:paraId="20FC1456">
      <w:pPr>
        <w:pStyle w:val="4"/>
      </w:pPr>
      <w:r>
        <w:rPr>
          <w:rFonts w:hint="eastAsia"/>
        </w:rPr>
        <w:t>这是HJ/T355-2007的内容，HJ355-2019已取消零漂、量漂、手工校准的内容。</w:t>
      </w:r>
    </w:p>
  </w:comment>
  <w:comment w:id="2" w:author="Administrator" w:date="2022-10-08T16:07:00Z" w:initials="A">
    <w:p w14:paraId="787D7A74">
      <w:pPr>
        <w:pStyle w:val="4"/>
      </w:pPr>
      <w:r>
        <w:rPr>
          <w:rFonts w:hint="eastAsia"/>
        </w:rPr>
        <w:t>相应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8D7392" w15:done="0"/>
  <w15:commentEx w15:paraId="20FC1456" w15:done="0"/>
  <w15:commentEx w15:paraId="787D7A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D5902"/>
    <w:multiLevelType w:val="singleLevel"/>
    <w:tmpl w:val="D83D5902"/>
    <w:lvl w:ilvl="0" w:tentative="0">
      <w:start w:val="2"/>
      <w:numFmt w:val="decimal"/>
      <w:suff w:val="nothing"/>
      <w:lvlText w:val="%1、"/>
      <w:lvlJc w:val="left"/>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2FjZjg2YWFmMzg2ODViMWQwN2E5NmVjZjYxM2EifQ=="/>
  </w:docVars>
  <w:rsids>
    <w:rsidRoot w:val="00EF740B"/>
    <w:rsid w:val="00063829"/>
    <w:rsid w:val="00064DBF"/>
    <w:rsid w:val="00070C07"/>
    <w:rsid w:val="000B3138"/>
    <w:rsid w:val="0010023F"/>
    <w:rsid w:val="002408BC"/>
    <w:rsid w:val="00273D88"/>
    <w:rsid w:val="00275634"/>
    <w:rsid w:val="002B3961"/>
    <w:rsid w:val="002D0D64"/>
    <w:rsid w:val="00337586"/>
    <w:rsid w:val="003F03DA"/>
    <w:rsid w:val="003F6058"/>
    <w:rsid w:val="00450A96"/>
    <w:rsid w:val="0046471A"/>
    <w:rsid w:val="004D0C88"/>
    <w:rsid w:val="004D0D58"/>
    <w:rsid w:val="004F04D3"/>
    <w:rsid w:val="0050037C"/>
    <w:rsid w:val="00560BAE"/>
    <w:rsid w:val="00601C8E"/>
    <w:rsid w:val="00621748"/>
    <w:rsid w:val="006515F6"/>
    <w:rsid w:val="006C7931"/>
    <w:rsid w:val="006F2CBE"/>
    <w:rsid w:val="00794811"/>
    <w:rsid w:val="007B61C7"/>
    <w:rsid w:val="007E24D0"/>
    <w:rsid w:val="007F2EDF"/>
    <w:rsid w:val="007F304D"/>
    <w:rsid w:val="00861DAB"/>
    <w:rsid w:val="008A70AA"/>
    <w:rsid w:val="00932FB8"/>
    <w:rsid w:val="009A20D5"/>
    <w:rsid w:val="00B719C7"/>
    <w:rsid w:val="00BA01E1"/>
    <w:rsid w:val="00BD1F19"/>
    <w:rsid w:val="00C159AC"/>
    <w:rsid w:val="00C57ED5"/>
    <w:rsid w:val="00D00C9C"/>
    <w:rsid w:val="00DB0F36"/>
    <w:rsid w:val="00DD56DD"/>
    <w:rsid w:val="00E23C7B"/>
    <w:rsid w:val="00E456A9"/>
    <w:rsid w:val="00EC7B5F"/>
    <w:rsid w:val="00EF740B"/>
    <w:rsid w:val="00F06454"/>
    <w:rsid w:val="01133F20"/>
    <w:rsid w:val="01161381"/>
    <w:rsid w:val="01366608"/>
    <w:rsid w:val="01396AE3"/>
    <w:rsid w:val="01483F33"/>
    <w:rsid w:val="014B69A3"/>
    <w:rsid w:val="0150731E"/>
    <w:rsid w:val="0154099A"/>
    <w:rsid w:val="016B6EF3"/>
    <w:rsid w:val="018A34A1"/>
    <w:rsid w:val="01924CFE"/>
    <w:rsid w:val="01995B0E"/>
    <w:rsid w:val="01A87AFF"/>
    <w:rsid w:val="01AB30F3"/>
    <w:rsid w:val="01AC200C"/>
    <w:rsid w:val="01BD08CA"/>
    <w:rsid w:val="01BD3E43"/>
    <w:rsid w:val="01C761D7"/>
    <w:rsid w:val="01D533D3"/>
    <w:rsid w:val="01F91602"/>
    <w:rsid w:val="020F597D"/>
    <w:rsid w:val="021C6527"/>
    <w:rsid w:val="02622B09"/>
    <w:rsid w:val="026607D8"/>
    <w:rsid w:val="026D3223"/>
    <w:rsid w:val="02774207"/>
    <w:rsid w:val="02776E50"/>
    <w:rsid w:val="02793F2C"/>
    <w:rsid w:val="0286616E"/>
    <w:rsid w:val="02871FB0"/>
    <w:rsid w:val="02964A6F"/>
    <w:rsid w:val="029F0F02"/>
    <w:rsid w:val="02B93ABB"/>
    <w:rsid w:val="02BA38A6"/>
    <w:rsid w:val="02BC2862"/>
    <w:rsid w:val="02D34595"/>
    <w:rsid w:val="030146AB"/>
    <w:rsid w:val="03071522"/>
    <w:rsid w:val="03240119"/>
    <w:rsid w:val="034076C4"/>
    <w:rsid w:val="0351451D"/>
    <w:rsid w:val="0352070E"/>
    <w:rsid w:val="03693447"/>
    <w:rsid w:val="03707099"/>
    <w:rsid w:val="03824DD8"/>
    <w:rsid w:val="039C5F60"/>
    <w:rsid w:val="03A260AC"/>
    <w:rsid w:val="03AC231D"/>
    <w:rsid w:val="03B221E7"/>
    <w:rsid w:val="03C13024"/>
    <w:rsid w:val="03D960E5"/>
    <w:rsid w:val="03E35967"/>
    <w:rsid w:val="04041B5F"/>
    <w:rsid w:val="040A082E"/>
    <w:rsid w:val="043E0CB0"/>
    <w:rsid w:val="0442315A"/>
    <w:rsid w:val="04517E46"/>
    <w:rsid w:val="045F303F"/>
    <w:rsid w:val="04657F2A"/>
    <w:rsid w:val="04760A31"/>
    <w:rsid w:val="049D7029"/>
    <w:rsid w:val="04BA07F5"/>
    <w:rsid w:val="04BF114F"/>
    <w:rsid w:val="04C26C23"/>
    <w:rsid w:val="04C52036"/>
    <w:rsid w:val="04C53E0D"/>
    <w:rsid w:val="04D46923"/>
    <w:rsid w:val="04E50A35"/>
    <w:rsid w:val="04EC7D0E"/>
    <w:rsid w:val="04FC720B"/>
    <w:rsid w:val="04FD7450"/>
    <w:rsid w:val="05087233"/>
    <w:rsid w:val="051917E9"/>
    <w:rsid w:val="05232A9F"/>
    <w:rsid w:val="05322502"/>
    <w:rsid w:val="053C4096"/>
    <w:rsid w:val="05403D79"/>
    <w:rsid w:val="054513D1"/>
    <w:rsid w:val="05590DCE"/>
    <w:rsid w:val="055D427E"/>
    <w:rsid w:val="056053C1"/>
    <w:rsid w:val="05656433"/>
    <w:rsid w:val="057615D9"/>
    <w:rsid w:val="05765BCD"/>
    <w:rsid w:val="058837E9"/>
    <w:rsid w:val="058B4BD8"/>
    <w:rsid w:val="058E3CA5"/>
    <w:rsid w:val="059974DD"/>
    <w:rsid w:val="059B3927"/>
    <w:rsid w:val="059C4FB2"/>
    <w:rsid w:val="05A41A94"/>
    <w:rsid w:val="05B17A01"/>
    <w:rsid w:val="05D04075"/>
    <w:rsid w:val="05EC0902"/>
    <w:rsid w:val="06243CDD"/>
    <w:rsid w:val="063302DF"/>
    <w:rsid w:val="06395E07"/>
    <w:rsid w:val="063F6FD9"/>
    <w:rsid w:val="06413CC3"/>
    <w:rsid w:val="06451DC1"/>
    <w:rsid w:val="06585105"/>
    <w:rsid w:val="06764733"/>
    <w:rsid w:val="06A42F8B"/>
    <w:rsid w:val="06B94218"/>
    <w:rsid w:val="06CE3909"/>
    <w:rsid w:val="06D05277"/>
    <w:rsid w:val="06F115D5"/>
    <w:rsid w:val="06F47FD0"/>
    <w:rsid w:val="06F6492E"/>
    <w:rsid w:val="070E7F76"/>
    <w:rsid w:val="07136E8E"/>
    <w:rsid w:val="07420FD5"/>
    <w:rsid w:val="074529DA"/>
    <w:rsid w:val="07510ABD"/>
    <w:rsid w:val="0752088F"/>
    <w:rsid w:val="07524F3A"/>
    <w:rsid w:val="07575CE2"/>
    <w:rsid w:val="075D3B1D"/>
    <w:rsid w:val="076D5A73"/>
    <w:rsid w:val="07777274"/>
    <w:rsid w:val="077E558A"/>
    <w:rsid w:val="079F3E6E"/>
    <w:rsid w:val="07A23BA4"/>
    <w:rsid w:val="07AC42DD"/>
    <w:rsid w:val="07B028AB"/>
    <w:rsid w:val="07B33788"/>
    <w:rsid w:val="07CE355B"/>
    <w:rsid w:val="07D352F4"/>
    <w:rsid w:val="07F538D9"/>
    <w:rsid w:val="08040D39"/>
    <w:rsid w:val="0814288D"/>
    <w:rsid w:val="081A25DC"/>
    <w:rsid w:val="08200DC3"/>
    <w:rsid w:val="083133EE"/>
    <w:rsid w:val="08382DB9"/>
    <w:rsid w:val="083C7CB6"/>
    <w:rsid w:val="084313D1"/>
    <w:rsid w:val="085940F5"/>
    <w:rsid w:val="087B4921"/>
    <w:rsid w:val="08806F57"/>
    <w:rsid w:val="08955A13"/>
    <w:rsid w:val="08AC25A5"/>
    <w:rsid w:val="08B372ED"/>
    <w:rsid w:val="08CD0CC6"/>
    <w:rsid w:val="08CD56CD"/>
    <w:rsid w:val="08F57212"/>
    <w:rsid w:val="08F96048"/>
    <w:rsid w:val="09015129"/>
    <w:rsid w:val="090E11E9"/>
    <w:rsid w:val="090E72E0"/>
    <w:rsid w:val="09185C9C"/>
    <w:rsid w:val="09291EB0"/>
    <w:rsid w:val="09412B0B"/>
    <w:rsid w:val="09443DF8"/>
    <w:rsid w:val="094D45D2"/>
    <w:rsid w:val="095270A5"/>
    <w:rsid w:val="096D251F"/>
    <w:rsid w:val="09935348"/>
    <w:rsid w:val="0A037FC9"/>
    <w:rsid w:val="0A104693"/>
    <w:rsid w:val="0A21125F"/>
    <w:rsid w:val="0A3F4FBD"/>
    <w:rsid w:val="0A637A8E"/>
    <w:rsid w:val="0A83110A"/>
    <w:rsid w:val="0A882BC9"/>
    <w:rsid w:val="0A8E6E58"/>
    <w:rsid w:val="0A953A18"/>
    <w:rsid w:val="0A987363"/>
    <w:rsid w:val="0AA07229"/>
    <w:rsid w:val="0AA55967"/>
    <w:rsid w:val="0AC44E12"/>
    <w:rsid w:val="0AC97464"/>
    <w:rsid w:val="0ACF6D1B"/>
    <w:rsid w:val="0ADC155F"/>
    <w:rsid w:val="0ADF0A36"/>
    <w:rsid w:val="0AEE1249"/>
    <w:rsid w:val="0B0264D2"/>
    <w:rsid w:val="0B2C5138"/>
    <w:rsid w:val="0B3135D5"/>
    <w:rsid w:val="0B443FDD"/>
    <w:rsid w:val="0B6C70B8"/>
    <w:rsid w:val="0B721358"/>
    <w:rsid w:val="0B816837"/>
    <w:rsid w:val="0B96552F"/>
    <w:rsid w:val="0BA64794"/>
    <w:rsid w:val="0BAC2EEA"/>
    <w:rsid w:val="0BB37238"/>
    <w:rsid w:val="0BDA11FD"/>
    <w:rsid w:val="0BE301C1"/>
    <w:rsid w:val="0BF90522"/>
    <w:rsid w:val="0BFA1737"/>
    <w:rsid w:val="0C032468"/>
    <w:rsid w:val="0C07357B"/>
    <w:rsid w:val="0C086C6B"/>
    <w:rsid w:val="0C0A7B4A"/>
    <w:rsid w:val="0C1B570F"/>
    <w:rsid w:val="0C3A2177"/>
    <w:rsid w:val="0C7903FD"/>
    <w:rsid w:val="0C8618BF"/>
    <w:rsid w:val="0C87321E"/>
    <w:rsid w:val="0C9122E7"/>
    <w:rsid w:val="0C980A17"/>
    <w:rsid w:val="0CB8153E"/>
    <w:rsid w:val="0CBE4973"/>
    <w:rsid w:val="0CCE3AAD"/>
    <w:rsid w:val="0CD37B26"/>
    <w:rsid w:val="0CE642FD"/>
    <w:rsid w:val="0CEA5A0C"/>
    <w:rsid w:val="0D214D5F"/>
    <w:rsid w:val="0D236305"/>
    <w:rsid w:val="0D3A778D"/>
    <w:rsid w:val="0D3D5EE8"/>
    <w:rsid w:val="0D7D0092"/>
    <w:rsid w:val="0D7F292D"/>
    <w:rsid w:val="0D8905ED"/>
    <w:rsid w:val="0D9B0164"/>
    <w:rsid w:val="0D9E6222"/>
    <w:rsid w:val="0DA839A8"/>
    <w:rsid w:val="0DD46A4D"/>
    <w:rsid w:val="0DD979BE"/>
    <w:rsid w:val="0DDC08BE"/>
    <w:rsid w:val="0DEC57F5"/>
    <w:rsid w:val="0E06277D"/>
    <w:rsid w:val="0E1B6DE2"/>
    <w:rsid w:val="0E1F1149"/>
    <w:rsid w:val="0E243694"/>
    <w:rsid w:val="0E37609B"/>
    <w:rsid w:val="0E4C1C40"/>
    <w:rsid w:val="0E5C05EF"/>
    <w:rsid w:val="0E7C72E5"/>
    <w:rsid w:val="0E885A6D"/>
    <w:rsid w:val="0E8B6F61"/>
    <w:rsid w:val="0EAE6F5A"/>
    <w:rsid w:val="0EB27365"/>
    <w:rsid w:val="0EB757A3"/>
    <w:rsid w:val="0ED2440E"/>
    <w:rsid w:val="0EDA3A42"/>
    <w:rsid w:val="0F0D59AD"/>
    <w:rsid w:val="0F0F2627"/>
    <w:rsid w:val="0F125490"/>
    <w:rsid w:val="0F220EF1"/>
    <w:rsid w:val="0F22153F"/>
    <w:rsid w:val="0F2439D7"/>
    <w:rsid w:val="0F31324E"/>
    <w:rsid w:val="0F4A6FB9"/>
    <w:rsid w:val="0F4B75A7"/>
    <w:rsid w:val="0F5E027B"/>
    <w:rsid w:val="0F781459"/>
    <w:rsid w:val="0F8637EB"/>
    <w:rsid w:val="0F8D5A06"/>
    <w:rsid w:val="0F971089"/>
    <w:rsid w:val="0FA110D1"/>
    <w:rsid w:val="0FB32491"/>
    <w:rsid w:val="0FB85BCB"/>
    <w:rsid w:val="0FBB582C"/>
    <w:rsid w:val="0FE12B5A"/>
    <w:rsid w:val="0FF54858"/>
    <w:rsid w:val="0FFB07C9"/>
    <w:rsid w:val="10123EE9"/>
    <w:rsid w:val="10265C72"/>
    <w:rsid w:val="102C2F10"/>
    <w:rsid w:val="103F03F1"/>
    <w:rsid w:val="104D50CF"/>
    <w:rsid w:val="10525128"/>
    <w:rsid w:val="105C6287"/>
    <w:rsid w:val="106D2444"/>
    <w:rsid w:val="107F4121"/>
    <w:rsid w:val="10A00ED8"/>
    <w:rsid w:val="10A57A79"/>
    <w:rsid w:val="10BC22E3"/>
    <w:rsid w:val="10BC23E4"/>
    <w:rsid w:val="10BE06AD"/>
    <w:rsid w:val="10C40254"/>
    <w:rsid w:val="10CA7A92"/>
    <w:rsid w:val="10DE77D5"/>
    <w:rsid w:val="10E61DE5"/>
    <w:rsid w:val="10F360D9"/>
    <w:rsid w:val="10F648A6"/>
    <w:rsid w:val="10FA1032"/>
    <w:rsid w:val="10FA7A1A"/>
    <w:rsid w:val="110E16B4"/>
    <w:rsid w:val="111B6540"/>
    <w:rsid w:val="111C7B4D"/>
    <w:rsid w:val="11227B03"/>
    <w:rsid w:val="112E6E07"/>
    <w:rsid w:val="116B064E"/>
    <w:rsid w:val="117013C8"/>
    <w:rsid w:val="11710A56"/>
    <w:rsid w:val="117121CB"/>
    <w:rsid w:val="11787482"/>
    <w:rsid w:val="119A7AEA"/>
    <w:rsid w:val="119C142F"/>
    <w:rsid w:val="119C2A34"/>
    <w:rsid w:val="11D04107"/>
    <w:rsid w:val="11DF30C9"/>
    <w:rsid w:val="120C7C36"/>
    <w:rsid w:val="122D5D3D"/>
    <w:rsid w:val="122D7E1B"/>
    <w:rsid w:val="124021DC"/>
    <w:rsid w:val="124D7B47"/>
    <w:rsid w:val="124F46F3"/>
    <w:rsid w:val="12562746"/>
    <w:rsid w:val="1256357C"/>
    <w:rsid w:val="125774CB"/>
    <w:rsid w:val="12591E02"/>
    <w:rsid w:val="127023E1"/>
    <w:rsid w:val="12972A3F"/>
    <w:rsid w:val="12A83D75"/>
    <w:rsid w:val="12AB6589"/>
    <w:rsid w:val="12CA326A"/>
    <w:rsid w:val="12DB5811"/>
    <w:rsid w:val="12DC46E6"/>
    <w:rsid w:val="12EF6A00"/>
    <w:rsid w:val="12F048B5"/>
    <w:rsid w:val="130E0E5A"/>
    <w:rsid w:val="13140502"/>
    <w:rsid w:val="13151085"/>
    <w:rsid w:val="1318480C"/>
    <w:rsid w:val="131F7A96"/>
    <w:rsid w:val="13325898"/>
    <w:rsid w:val="133A04D2"/>
    <w:rsid w:val="133D2A66"/>
    <w:rsid w:val="13523A5F"/>
    <w:rsid w:val="137C7877"/>
    <w:rsid w:val="138B77DD"/>
    <w:rsid w:val="13A520F1"/>
    <w:rsid w:val="13AD40EB"/>
    <w:rsid w:val="13AF2F6F"/>
    <w:rsid w:val="13B05F8E"/>
    <w:rsid w:val="13BA5B9C"/>
    <w:rsid w:val="13D80718"/>
    <w:rsid w:val="13E13B6E"/>
    <w:rsid w:val="13E72709"/>
    <w:rsid w:val="13EB3BD2"/>
    <w:rsid w:val="13F65B75"/>
    <w:rsid w:val="13FB3638"/>
    <w:rsid w:val="141431DF"/>
    <w:rsid w:val="14162E8E"/>
    <w:rsid w:val="141F6347"/>
    <w:rsid w:val="143806C4"/>
    <w:rsid w:val="143C1D25"/>
    <w:rsid w:val="143C4803"/>
    <w:rsid w:val="1441024B"/>
    <w:rsid w:val="1443670A"/>
    <w:rsid w:val="14534867"/>
    <w:rsid w:val="14690492"/>
    <w:rsid w:val="14733F9D"/>
    <w:rsid w:val="14857099"/>
    <w:rsid w:val="148A421C"/>
    <w:rsid w:val="148F1BEA"/>
    <w:rsid w:val="14917928"/>
    <w:rsid w:val="1493676F"/>
    <w:rsid w:val="14AA2718"/>
    <w:rsid w:val="14AC6A97"/>
    <w:rsid w:val="14C63522"/>
    <w:rsid w:val="14E77DE3"/>
    <w:rsid w:val="14F078DA"/>
    <w:rsid w:val="150C0679"/>
    <w:rsid w:val="151D1D44"/>
    <w:rsid w:val="1534372C"/>
    <w:rsid w:val="15853DF3"/>
    <w:rsid w:val="158C34C6"/>
    <w:rsid w:val="15924D60"/>
    <w:rsid w:val="159663BB"/>
    <w:rsid w:val="15985A3B"/>
    <w:rsid w:val="15A06704"/>
    <w:rsid w:val="15AD2423"/>
    <w:rsid w:val="15B17473"/>
    <w:rsid w:val="15B66837"/>
    <w:rsid w:val="15C446D4"/>
    <w:rsid w:val="15C46F34"/>
    <w:rsid w:val="15CD7748"/>
    <w:rsid w:val="15CF22E4"/>
    <w:rsid w:val="15D416C6"/>
    <w:rsid w:val="15D849FF"/>
    <w:rsid w:val="15DC0F12"/>
    <w:rsid w:val="15EA0BBA"/>
    <w:rsid w:val="15F553CE"/>
    <w:rsid w:val="15F66C34"/>
    <w:rsid w:val="16201F02"/>
    <w:rsid w:val="162C6AF9"/>
    <w:rsid w:val="162C71E7"/>
    <w:rsid w:val="163C4F8E"/>
    <w:rsid w:val="16462A82"/>
    <w:rsid w:val="1652622F"/>
    <w:rsid w:val="168A03AF"/>
    <w:rsid w:val="168D3F94"/>
    <w:rsid w:val="16AE2FEC"/>
    <w:rsid w:val="16B03286"/>
    <w:rsid w:val="16DE6626"/>
    <w:rsid w:val="16EB6F6B"/>
    <w:rsid w:val="16EE561D"/>
    <w:rsid w:val="170D2059"/>
    <w:rsid w:val="17183A95"/>
    <w:rsid w:val="17194C2D"/>
    <w:rsid w:val="171B561B"/>
    <w:rsid w:val="171C1D97"/>
    <w:rsid w:val="1742191B"/>
    <w:rsid w:val="174E33C4"/>
    <w:rsid w:val="17606A5A"/>
    <w:rsid w:val="176A099D"/>
    <w:rsid w:val="176C44C2"/>
    <w:rsid w:val="17710C68"/>
    <w:rsid w:val="17990E2A"/>
    <w:rsid w:val="17B545E7"/>
    <w:rsid w:val="17B55D8F"/>
    <w:rsid w:val="17B640F1"/>
    <w:rsid w:val="17C00AF7"/>
    <w:rsid w:val="17EC11B3"/>
    <w:rsid w:val="17FF13E5"/>
    <w:rsid w:val="18080A3B"/>
    <w:rsid w:val="182C7F15"/>
    <w:rsid w:val="182D2906"/>
    <w:rsid w:val="182E0907"/>
    <w:rsid w:val="18307877"/>
    <w:rsid w:val="18322B25"/>
    <w:rsid w:val="18724562"/>
    <w:rsid w:val="18905068"/>
    <w:rsid w:val="18A24133"/>
    <w:rsid w:val="18A92657"/>
    <w:rsid w:val="18C146D1"/>
    <w:rsid w:val="18C31CC6"/>
    <w:rsid w:val="18D10618"/>
    <w:rsid w:val="18D6547B"/>
    <w:rsid w:val="18EE6CBC"/>
    <w:rsid w:val="18F05272"/>
    <w:rsid w:val="18F665AD"/>
    <w:rsid w:val="18FC38D9"/>
    <w:rsid w:val="19051927"/>
    <w:rsid w:val="19353F17"/>
    <w:rsid w:val="193C25CE"/>
    <w:rsid w:val="19603B22"/>
    <w:rsid w:val="19653EFB"/>
    <w:rsid w:val="1968609A"/>
    <w:rsid w:val="19784540"/>
    <w:rsid w:val="197C2B0B"/>
    <w:rsid w:val="19840374"/>
    <w:rsid w:val="198D78AF"/>
    <w:rsid w:val="19BC0024"/>
    <w:rsid w:val="19C95BFE"/>
    <w:rsid w:val="19E23E1E"/>
    <w:rsid w:val="19F76D7B"/>
    <w:rsid w:val="1A1C4030"/>
    <w:rsid w:val="1A3E56A9"/>
    <w:rsid w:val="1A455D33"/>
    <w:rsid w:val="1A46603F"/>
    <w:rsid w:val="1A4A40AC"/>
    <w:rsid w:val="1A506551"/>
    <w:rsid w:val="1A5B31A6"/>
    <w:rsid w:val="1A606D71"/>
    <w:rsid w:val="1A655857"/>
    <w:rsid w:val="1A7A46AC"/>
    <w:rsid w:val="1A824F3A"/>
    <w:rsid w:val="1A8325E1"/>
    <w:rsid w:val="1A9034DD"/>
    <w:rsid w:val="1A975174"/>
    <w:rsid w:val="1AA37940"/>
    <w:rsid w:val="1AB02455"/>
    <w:rsid w:val="1AC35E60"/>
    <w:rsid w:val="1AC7790D"/>
    <w:rsid w:val="1ADD454D"/>
    <w:rsid w:val="1AE37693"/>
    <w:rsid w:val="1AEF43BB"/>
    <w:rsid w:val="1B1F4E7E"/>
    <w:rsid w:val="1B2971E0"/>
    <w:rsid w:val="1B374B98"/>
    <w:rsid w:val="1B705839"/>
    <w:rsid w:val="1BB43BE6"/>
    <w:rsid w:val="1BB53022"/>
    <w:rsid w:val="1BD24761"/>
    <w:rsid w:val="1BD728BB"/>
    <w:rsid w:val="1BDB680E"/>
    <w:rsid w:val="1BF135A1"/>
    <w:rsid w:val="1C0261C8"/>
    <w:rsid w:val="1C134D8C"/>
    <w:rsid w:val="1C166C5F"/>
    <w:rsid w:val="1C4205B5"/>
    <w:rsid w:val="1C44694B"/>
    <w:rsid w:val="1C451B6D"/>
    <w:rsid w:val="1C642B8D"/>
    <w:rsid w:val="1C6568C1"/>
    <w:rsid w:val="1C680767"/>
    <w:rsid w:val="1C6E515F"/>
    <w:rsid w:val="1C7B5932"/>
    <w:rsid w:val="1CBC2AA7"/>
    <w:rsid w:val="1CD07C9C"/>
    <w:rsid w:val="1CD565EC"/>
    <w:rsid w:val="1CD60078"/>
    <w:rsid w:val="1CDD28FB"/>
    <w:rsid w:val="1CEE3A4B"/>
    <w:rsid w:val="1CF062C7"/>
    <w:rsid w:val="1CFC0FD3"/>
    <w:rsid w:val="1D0A0DF7"/>
    <w:rsid w:val="1D0B1216"/>
    <w:rsid w:val="1D1D0F4A"/>
    <w:rsid w:val="1D257657"/>
    <w:rsid w:val="1D2F45AD"/>
    <w:rsid w:val="1D415F5C"/>
    <w:rsid w:val="1D5C7E55"/>
    <w:rsid w:val="1D642F58"/>
    <w:rsid w:val="1D6752CF"/>
    <w:rsid w:val="1D7C130D"/>
    <w:rsid w:val="1D880B8D"/>
    <w:rsid w:val="1D8C11BA"/>
    <w:rsid w:val="1D910A00"/>
    <w:rsid w:val="1D943902"/>
    <w:rsid w:val="1D9E652E"/>
    <w:rsid w:val="1DBD6AFA"/>
    <w:rsid w:val="1DC56D32"/>
    <w:rsid w:val="1DD0420E"/>
    <w:rsid w:val="1DD65CC8"/>
    <w:rsid w:val="1DDE0447"/>
    <w:rsid w:val="1E103B1B"/>
    <w:rsid w:val="1E17327B"/>
    <w:rsid w:val="1E175AFB"/>
    <w:rsid w:val="1E1E1FA0"/>
    <w:rsid w:val="1E36765A"/>
    <w:rsid w:val="1E3E3185"/>
    <w:rsid w:val="1E4A0464"/>
    <w:rsid w:val="1E4F7304"/>
    <w:rsid w:val="1E671AA0"/>
    <w:rsid w:val="1E853990"/>
    <w:rsid w:val="1E930736"/>
    <w:rsid w:val="1E9360F8"/>
    <w:rsid w:val="1E964DEB"/>
    <w:rsid w:val="1EB54408"/>
    <w:rsid w:val="1ECA4B99"/>
    <w:rsid w:val="1EF53F2C"/>
    <w:rsid w:val="1EFD7321"/>
    <w:rsid w:val="1F2320C3"/>
    <w:rsid w:val="1F242809"/>
    <w:rsid w:val="1F32336F"/>
    <w:rsid w:val="1F374545"/>
    <w:rsid w:val="1F4E2E04"/>
    <w:rsid w:val="1F5C61A5"/>
    <w:rsid w:val="1F865497"/>
    <w:rsid w:val="1F90634B"/>
    <w:rsid w:val="1F911DCC"/>
    <w:rsid w:val="1F947EAF"/>
    <w:rsid w:val="1FA31352"/>
    <w:rsid w:val="1FAF33C2"/>
    <w:rsid w:val="1FBB4DEB"/>
    <w:rsid w:val="1FCC0634"/>
    <w:rsid w:val="1FE34F97"/>
    <w:rsid w:val="1FEC454E"/>
    <w:rsid w:val="20075C7C"/>
    <w:rsid w:val="20086A92"/>
    <w:rsid w:val="2014716F"/>
    <w:rsid w:val="20547378"/>
    <w:rsid w:val="20580AAA"/>
    <w:rsid w:val="205E0094"/>
    <w:rsid w:val="206B7E64"/>
    <w:rsid w:val="20765541"/>
    <w:rsid w:val="207E08C7"/>
    <w:rsid w:val="209815BC"/>
    <w:rsid w:val="209E73AD"/>
    <w:rsid w:val="20AE28F1"/>
    <w:rsid w:val="20BA7BC4"/>
    <w:rsid w:val="20C97290"/>
    <w:rsid w:val="20EE0D80"/>
    <w:rsid w:val="20EF31AA"/>
    <w:rsid w:val="21123228"/>
    <w:rsid w:val="212D1967"/>
    <w:rsid w:val="213B1FD3"/>
    <w:rsid w:val="215E083F"/>
    <w:rsid w:val="21605969"/>
    <w:rsid w:val="21613AFB"/>
    <w:rsid w:val="2162026A"/>
    <w:rsid w:val="216552DC"/>
    <w:rsid w:val="217D2D01"/>
    <w:rsid w:val="218D3CF3"/>
    <w:rsid w:val="21A83299"/>
    <w:rsid w:val="21AE68B8"/>
    <w:rsid w:val="21AE6B98"/>
    <w:rsid w:val="21BB2D5A"/>
    <w:rsid w:val="21C61DDE"/>
    <w:rsid w:val="21CB71C6"/>
    <w:rsid w:val="21D40A51"/>
    <w:rsid w:val="21E604A4"/>
    <w:rsid w:val="21EC3C92"/>
    <w:rsid w:val="220E6075"/>
    <w:rsid w:val="2213637B"/>
    <w:rsid w:val="22242FD2"/>
    <w:rsid w:val="222758BB"/>
    <w:rsid w:val="222D6899"/>
    <w:rsid w:val="22356D70"/>
    <w:rsid w:val="22361B60"/>
    <w:rsid w:val="22434D6B"/>
    <w:rsid w:val="22587080"/>
    <w:rsid w:val="22643114"/>
    <w:rsid w:val="22875AAC"/>
    <w:rsid w:val="228A4765"/>
    <w:rsid w:val="228F041D"/>
    <w:rsid w:val="22955E00"/>
    <w:rsid w:val="22981B83"/>
    <w:rsid w:val="229D5007"/>
    <w:rsid w:val="22A93311"/>
    <w:rsid w:val="22BF31CF"/>
    <w:rsid w:val="22DE422B"/>
    <w:rsid w:val="22E744D4"/>
    <w:rsid w:val="22EE347B"/>
    <w:rsid w:val="22FA71DF"/>
    <w:rsid w:val="22FC70F4"/>
    <w:rsid w:val="23076924"/>
    <w:rsid w:val="23207C59"/>
    <w:rsid w:val="232323F2"/>
    <w:rsid w:val="23393F91"/>
    <w:rsid w:val="233B0A76"/>
    <w:rsid w:val="2341727C"/>
    <w:rsid w:val="2345012E"/>
    <w:rsid w:val="235341C3"/>
    <w:rsid w:val="23732003"/>
    <w:rsid w:val="23780494"/>
    <w:rsid w:val="2388292A"/>
    <w:rsid w:val="238D1ABD"/>
    <w:rsid w:val="238E2BA1"/>
    <w:rsid w:val="238F3FF9"/>
    <w:rsid w:val="23A61D9E"/>
    <w:rsid w:val="23AD4F66"/>
    <w:rsid w:val="23CA6EAB"/>
    <w:rsid w:val="23D902C0"/>
    <w:rsid w:val="23E31A2F"/>
    <w:rsid w:val="24011D70"/>
    <w:rsid w:val="243D76EB"/>
    <w:rsid w:val="24461B4A"/>
    <w:rsid w:val="244637ED"/>
    <w:rsid w:val="24545B99"/>
    <w:rsid w:val="245931AF"/>
    <w:rsid w:val="245E6D5F"/>
    <w:rsid w:val="24706D5F"/>
    <w:rsid w:val="24766C16"/>
    <w:rsid w:val="24847A9D"/>
    <w:rsid w:val="248555E4"/>
    <w:rsid w:val="248875F1"/>
    <w:rsid w:val="249E7355"/>
    <w:rsid w:val="24A81A41"/>
    <w:rsid w:val="24A82D1D"/>
    <w:rsid w:val="24BC7D63"/>
    <w:rsid w:val="24C60F49"/>
    <w:rsid w:val="24D77B17"/>
    <w:rsid w:val="24FE7F6D"/>
    <w:rsid w:val="252D68FB"/>
    <w:rsid w:val="252F74BA"/>
    <w:rsid w:val="25762488"/>
    <w:rsid w:val="257C7B09"/>
    <w:rsid w:val="258463F2"/>
    <w:rsid w:val="25A40C20"/>
    <w:rsid w:val="25AB5E55"/>
    <w:rsid w:val="25B848BC"/>
    <w:rsid w:val="25C161E1"/>
    <w:rsid w:val="25DA3E7C"/>
    <w:rsid w:val="25E629DF"/>
    <w:rsid w:val="25FA451E"/>
    <w:rsid w:val="26062A5F"/>
    <w:rsid w:val="26097BC5"/>
    <w:rsid w:val="261713E0"/>
    <w:rsid w:val="261E510E"/>
    <w:rsid w:val="262C6827"/>
    <w:rsid w:val="26317C98"/>
    <w:rsid w:val="2634586A"/>
    <w:rsid w:val="264F3E95"/>
    <w:rsid w:val="265063C0"/>
    <w:rsid w:val="26576144"/>
    <w:rsid w:val="26965176"/>
    <w:rsid w:val="269C0E31"/>
    <w:rsid w:val="269C58C7"/>
    <w:rsid w:val="26AB36FD"/>
    <w:rsid w:val="26AD5769"/>
    <w:rsid w:val="26BA4DA2"/>
    <w:rsid w:val="26E44A40"/>
    <w:rsid w:val="27053DD1"/>
    <w:rsid w:val="270F7DD8"/>
    <w:rsid w:val="27105C78"/>
    <w:rsid w:val="271327ED"/>
    <w:rsid w:val="271F045F"/>
    <w:rsid w:val="272A4728"/>
    <w:rsid w:val="273B015F"/>
    <w:rsid w:val="274056C0"/>
    <w:rsid w:val="27456635"/>
    <w:rsid w:val="277378C2"/>
    <w:rsid w:val="277506BE"/>
    <w:rsid w:val="27761DE2"/>
    <w:rsid w:val="27907009"/>
    <w:rsid w:val="2793504C"/>
    <w:rsid w:val="279A1039"/>
    <w:rsid w:val="279E5983"/>
    <w:rsid w:val="27AE0E78"/>
    <w:rsid w:val="27B77095"/>
    <w:rsid w:val="27C5793C"/>
    <w:rsid w:val="27C762D9"/>
    <w:rsid w:val="27E30C2E"/>
    <w:rsid w:val="280F01C5"/>
    <w:rsid w:val="283552EA"/>
    <w:rsid w:val="2845188B"/>
    <w:rsid w:val="28577B87"/>
    <w:rsid w:val="286B3465"/>
    <w:rsid w:val="28783A4D"/>
    <w:rsid w:val="28833306"/>
    <w:rsid w:val="288464BC"/>
    <w:rsid w:val="288A2AE9"/>
    <w:rsid w:val="28AD66A1"/>
    <w:rsid w:val="28B634D5"/>
    <w:rsid w:val="28C3189B"/>
    <w:rsid w:val="28CF72BC"/>
    <w:rsid w:val="28E04F7D"/>
    <w:rsid w:val="2900763E"/>
    <w:rsid w:val="290851A4"/>
    <w:rsid w:val="2930626F"/>
    <w:rsid w:val="293C143B"/>
    <w:rsid w:val="29643373"/>
    <w:rsid w:val="2976177F"/>
    <w:rsid w:val="297F5140"/>
    <w:rsid w:val="2986230A"/>
    <w:rsid w:val="29895C3B"/>
    <w:rsid w:val="29915199"/>
    <w:rsid w:val="2991566D"/>
    <w:rsid w:val="29B4613B"/>
    <w:rsid w:val="29BB5D72"/>
    <w:rsid w:val="29BD773C"/>
    <w:rsid w:val="29C64179"/>
    <w:rsid w:val="29CC2431"/>
    <w:rsid w:val="29F345C7"/>
    <w:rsid w:val="2A047719"/>
    <w:rsid w:val="2A08575E"/>
    <w:rsid w:val="2A36063D"/>
    <w:rsid w:val="2A36189D"/>
    <w:rsid w:val="2A376230"/>
    <w:rsid w:val="2A3B517D"/>
    <w:rsid w:val="2A473AAA"/>
    <w:rsid w:val="2A4C567A"/>
    <w:rsid w:val="2A4E4421"/>
    <w:rsid w:val="2A513FA4"/>
    <w:rsid w:val="2A55176E"/>
    <w:rsid w:val="2A703001"/>
    <w:rsid w:val="2A707609"/>
    <w:rsid w:val="2A7C15A1"/>
    <w:rsid w:val="2A8F1607"/>
    <w:rsid w:val="2A900AB1"/>
    <w:rsid w:val="2A927D0D"/>
    <w:rsid w:val="2A941233"/>
    <w:rsid w:val="2AA33070"/>
    <w:rsid w:val="2AA53086"/>
    <w:rsid w:val="2AAF04BF"/>
    <w:rsid w:val="2AB44C71"/>
    <w:rsid w:val="2AC466DF"/>
    <w:rsid w:val="2AC56822"/>
    <w:rsid w:val="2AC670C5"/>
    <w:rsid w:val="2AE23FB3"/>
    <w:rsid w:val="2AEB08D9"/>
    <w:rsid w:val="2AF352B3"/>
    <w:rsid w:val="2AF50EC4"/>
    <w:rsid w:val="2AFA7EBC"/>
    <w:rsid w:val="2B4C2C22"/>
    <w:rsid w:val="2B607F2A"/>
    <w:rsid w:val="2B8C7F16"/>
    <w:rsid w:val="2B8D7D27"/>
    <w:rsid w:val="2BA519D5"/>
    <w:rsid w:val="2BAA4731"/>
    <w:rsid w:val="2BBA3979"/>
    <w:rsid w:val="2BBC6486"/>
    <w:rsid w:val="2BBF4EF4"/>
    <w:rsid w:val="2BD238FA"/>
    <w:rsid w:val="2BD461B3"/>
    <w:rsid w:val="2BD575BF"/>
    <w:rsid w:val="2BDC0B64"/>
    <w:rsid w:val="2BE57F79"/>
    <w:rsid w:val="2C0E6E5D"/>
    <w:rsid w:val="2C2B2335"/>
    <w:rsid w:val="2C46469E"/>
    <w:rsid w:val="2C703BAB"/>
    <w:rsid w:val="2C732934"/>
    <w:rsid w:val="2C73502A"/>
    <w:rsid w:val="2C9C29B2"/>
    <w:rsid w:val="2C9C34A8"/>
    <w:rsid w:val="2CA0018A"/>
    <w:rsid w:val="2CA11626"/>
    <w:rsid w:val="2CAD714D"/>
    <w:rsid w:val="2CAF7C01"/>
    <w:rsid w:val="2CB00AA2"/>
    <w:rsid w:val="2CC01826"/>
    <w:rsid w:val="2CCD0B3B"/>
    <w:rsid w:val="2CCD411A"/>
    <w:rsid w:val="2CEA56D5"/>
    <w:rsid w:val="2CFC00E5"/>
    <w:rsid w:val="2D43655F"/>
    <w:rsid w:val="2D51049E"/>
    <w:rsid w:val="2D64101A"/>
    <w:rsid w:val="2D713AE0"/>
    <w:rsid w:val="2D7409F1"/>
    <w:rsid w:val="2D830E07"/>
    <w:rsid w:val="2D892A7C"/>
    <w:rsid w:val="2DB71BBD"/>
    <w:rsid w:val="2DD9394C"/>
    <w:rsid w:val="2DF155EF"/>
    <w:rsid w:val="2E0418CE"/>
    <w:rsid w:val="2E2370C0"/>
    <w:rsid w:val="2E4F31E9"/>
    <w:rsid w:val="2E520D0F"/>
    <w:rsid w:val="2E581905"/>
    <w:rsid w:val="2E6E7857"/>
    <w:rsid w:val="2E7B006B"/>
    <w:rsid w:val="2E7C0182"/>
    <w:rsid w:val="2E996EE1"/>
    <w:rsid w:val="2E9A7149"/>
    <w:rsid w:val="2EA55E41"/>
    <w:rsid w:val="2EB67C11"/>
    <w:rsid w:val="2EB8516C"/>
    <w:rsid w:val="2EC13E2B"/>
    <w:rsid w:val="2EC93846"/>
    <w:rsid w:val="2ECE6F41"/>
    <w:rsid w:val="2ED62BDE"/>
    <w:rsid w:val="2EDD243E"/>
    <w:rsid w:val="2EE0134E"/>
    <w:rsid w:val="2F102FAF"/>
    <w:rsid w:val="2F340AA1"/>
    <w:rsid w:val="2F347ED5"/>
    <w:rsid w:val="2F675E07"/>
    <w:rsid w:val="2F725123"/>
    <w:rsid w:val="2F7E0446"/>
    <w:rsid w:val="2F7E18A6"/>
    <w:rsid w:val="2FAB35A8"/>
    <w:rsid w:val="2FAC62B7"/>
    <w:rsid w:val="2FC24878"/>
    <w:rsid w:val="2FD30381"/>
    <w:rsid w:val="30030473"/>
    <w:rsid w:val="30063AF9"/>
    <w:rsid w:val="30121577"/>
    <w:rsid w:val="302428C3"/>
    <w:rsid w:val="30421688"/>
    <w:rsid w:val="30423E19"/>
    <w:rsid w:val="304E31DD"/>
    <w:rsid w:val="305111DE"/>
    <w:rsid w:val="30717AD3"/>
    <w:rsid w:val="30744AF3"/>
    <w:rsid w:val="307509F8"/>
    <w:rsid w:val="30767FE4"/>
    <w:rsid w:val="308E41F5"/>
    <w:rsid w:val="3093040B"/>
    <w:rsid w:val="309468C3"/>
    <w:rsid w:val="309832D4"/>
    <w:rsid w:val="309A19BF"/>
    <w:rsid w:val="309B325A"/>
    <w:rsid w:val="30AE03DF"/>
    <w:rsid w:val="30BC4D89"/>
    <w:rsid w:val="30BF439A"/>
    <w:rsid w:val="30D26821"/>
    <w:rsid w:val="30E84DC0"/>
    <w:rsid w:val="30E862A2"/>
    <w:rsid w:val="31197841"/>
    <w:rsid w:val="311D7312"/>
    <w:rsid w:val="31217C57"/>
    <w:rsid w:val="31224929"/>
    <w:rsid w:val="31270D4B"/>
    <w:rsid w:val="31343FCE"/>
    <w:rsid w:val="3140270B"/>
    <w:rsid w:val="31496359"/>
    <w:rsid w:val="315E7443"/>
    <w:rsid w:val="31747465"/>
    <w:rsid w:val="317C654D"/>
    <w:rsid w:val="31B62306"/>
    <w:rsid w:val="31CA5A1F"/>
    <w:rsid w:val="31CB5E6F"/>
    <w:rsid w:val="31D2228D"/>
    <w:rsid w:val="320D6165"/>
    <w:rsid w:val="323C302C"/>
    <w:rsid w:val="323F1C36"/>
    <w:rsid w:val="323F6467"/>
    <w:rsid w:val="32424EE8"/>
    <w:rsid w:val="325414F8"/>
    <w:rsid w:val="32937213"/>
    <w:rsid w:val="32957AA8"/>
    <w:rsid w:val="32994025"/>
    <w:rsid w:val="329E2A93"/>
    <w:rsid w:val="32C4213C"/>
    <w:rsid w:val="32C975AF"/>
    <w:rsid w:val="32D22AAA"/>
    <w:rsid w:val="32D5170D"/>
    <w:rsid w:val="32DC0822"/>
    <w:rsid w:val="32E4458C"/>
    <w:rsid w:val="32F5091A"/>
    <w:rsid w:val="32F728CB"/>
    <w:rsid w:val="3304078A"/>
    <w:rsid w:val="331E4308"/>
    <w:rsid w:val="3321761A"/>
    <w:rsid w:val="33610707"/>
    <w:rsid w:val="336E7CDB"/>
    <w:rsid w:val="33775AFD"/>
    <w:rsid w:val="337F7237"/>
    <w:rsid w:val="33830AA5"/>
    <w:rsid w:val="33872533"/>
    <w:rsid w:val="33A73A18"/>
    <w:rsid w:val="33B27DB0"/>
    <w:rsid w:val="33EC7EEA"/>
    <w:rsid w:val="33FA3C5D"/>
    <w:rsid w:val="33FF73BE"/>
    <w:rsid w:val="340502E2"/>
    <w:rsid w:val="341544FA"/>
    <w:rsid w:val="342439DF"/>
    <w:rsid w:val="34245287"/>
    <w:rsid w:val="342A3665"/>
    <w:rsid w:val="342A3EA7"/>
    <w:rsid w:val="342C5D35"/>
    <w:rsid w:val="34317174"/>
    <w:rsid w:val="34393D8D"/>
    <w:rsid w:val="343B50DC"/>
    <w:rsid w:val="34590AA3"/>
    <w:rsid w:val="346314E0"/>
    <w:rsid w:val="346D2179"/>
    <w:rsid w:val="346E6129"/>
    <w:rsid w:val="3475207B"/>
    <w:rsid w:val="347A2C4F"/>
    <w:rsid w:val="347A79DE"/>
    <w:rsid w:val="348F7AAC"/>
    <w:rsid w:val="34962A0B"/>
    <w:rsid w:val="34A24555"/>
    <w:rsid w:val="34B20E3B"/>
    <w:rsid w:val="34B76D87"/>
    <w:rsid w:val="34B8182C"/>
    <w:rsid w:val="34B85A07"/>
    <w:rsid w:val="34D16473"/>
    <w:rsid w:val="34D348B8"/>
    <w:rsid w:val="34E32482"/>
    <w:rsid w:val="34ED34A4"/>
    <w:rsid w:val="34ED4527"/>
    <w:rsid w:val="34F3016B"/>
    <w:rsid w:val="351F122A"/>
    <w:rsid w:val="35200495"/>
    <w:rsid w:val="35212471"/>
    <w:rsid w:val="352A3631"/>
    <w:rsid w:val="354F32BB"/>
    <w:rsid w:val="356D7546"/>
    <w:rsid w:val="35750A93"/>
    <w:rsid w:val="359353EE"/>
    <w:rsid w:val="35A16764"/>
    <w:rsid w:val="35A51B7F"/>
    <w:rsid w:val="35C32A3A"/>
    <w:rsid w:val="35C60DC5"/>
    <w:rsid w:val="35E51E9F"/>
    <w:rsid w:val="35F44AE6"/>
    <w:rsid w:val="360528CA"/>
    <w:rsid w:val="36052D33"/>
    <w:rsid w:val="3630714B"/>
    <w:rsid w:val="3646496D"/>
    <w:rsid w:val="365218A4"/>
    <w:rsid w:val="36545584"/>
    <w:rsid w:val="3658359B"/>
    <w:rsid w:val="3665737F"/>
    <w:rsid w:val="36830C09"/>
    <w:rsid w:val="36980476"/>
    <w:rsid w:val="36997652"/>
    <w:rsid w:val="36C34A09"/>
    <w:rsid w:val="36DF72D5"/>
    <w:rsid w:val="36E5326D"/>
    <w:rsid w:val="36E92171"/>
    <w:rsid w:val="36F31241"/>
    <w:rsid w:val="36FC59B4"/>
    <w:rsid w:val="37062B80"/>
    <w:rsid w:val="370749FA"/>
    <w:rsid w:val="3713308B"/>
    <w:rsid w:val="37164F30"/>
    <w:rsid w:val="371A11F6"/>
    <w:rsid w:val="371F3DE4"/>
    <w:rsid w:val="373A6396"/>
    <w:rsid w:val="373D070E"/>
    <w:rsid w:val="373E4D25"/>
    <w:rsid w:val="373F32E4"/>
    <w:rsid w:val="374E3543"/>
    <w:rsid w:val="378B78E6"/>
    <w:rsid w:val="3793749A"/>
    <w:rsid w:val="37954644"/>
    <w:rsid w:val="37984C8E"/>
    <w:rsid w:val="37A15A52"/>
    <w:rsid w:val="37CB0857"/>
    <w:rsid w:val="37CB7AC8"/>
    <w:rsid w:val="37CF580A"/>
    <w:rsid w:val="37E42938"/>
    <w:rsid w:val="37E753DC"/>
    <w:rsid w:val="37F0752F"/>
    <w:rsid w:val="37F176DD"/>
    <w:rsid w:val="381A6637"/>
    <w:rsid w:val="382038D5"/>
    <w:rsid w:val="3837515E"/>
    <w:rsid w:val="387939C8"/>
    <w:rsid w:val="38B60BC7"/>
    <w:rsid w:val="38D778DA"/>
    <w:rsid w:val="38D907A4"/>
    <w:rsid w:val="38D96215"/>
    <w:rsid w:val="38E044E3"/>
    <w:rsid w:val="38F53D67"/>
    <w:rsid w:val="38F57AF3"/>
    <w:rsid w:val="38FA69D1"/>
    <w:rsid w:val="39047736"/>
    <w:rsid w:val="391159AF"/>
    <w:rsid w:val="39306123"/>
    <w:rsid w:val="39471CAC"/>
    <w:rsid w:val="3953779C"/>
    <w:rsid w:val="395E0DE0"/>
    <w:rsid w:val="397C3770"/>
    <w:rsid w:val="39903CA0"/>
    <w:rsid w:val="39937499"/>
    <w:rsid w:val="39961D9B"/>
    <w:rsid w:val="399C21D8"/>
    <w:rsid w:val="39C46258"/>
    <w:rsid w:val="39C96D63"/>
    <w:rsid w:val="39CC4A06"/>
    <w:rsid w:val="39E565BE"/>
    <w:rsid w:val="39FD5F33"/>
    <w:rsid w:val="3A024B77"/>
    <w:rsid w:val="3A105281"/>
    <w:rsid w:val="3A2A0000"/>
    <w:rsid w:val="3A3B7187"/>
    <w:rsid w:val="3A4758E9"/>
    <w:rsid w:val="3A537871"/>
    <w:rsid w:val="3A5B359B"/>
    <w:rsid w:val="3A81050B"/>
    <w:rsid w:val="3A970AF4"/>
    <w:rsid w:val="3AA20BB5"/>
    <w:rsid w:val="3AAD7709"/>
    <w:rsid w:val="3AB6638F"/>
    <w:rsid w:val="3ABE2554"/>
    <w:rsid w:val="3ABE7B66"/>
    <w:rsid w:val="3AD20A07"/>
    <w:rsid w:val="3AD42B84"/>
    <w:rsid w:val="3B23382C"/>
    <w:rsid w:val="3B440115"/>
    <w:rsid w:val="3B5E4E03"/>
    <w:rsid w:val="3B5F18DA"/>
    <w:rsid w:val="3B760230"/>
    <w:rsid w:val="3B7758B4"/>
    <w:rsid w:val="3B795D55"/>
    <w:rsid w:val="3B7C7A57"/>
    <w:rsid w:val="3B913DAD"/>
    <w:rsid w:val="3B9A5BF4"/>
    <w:rsid w:val="3BB02DEF"/>
    <w:rsid w:val="3BB80F65"/>
    <w:rsid w:val="3BC74DFF"/>
    <w:rsid w:val="3BDC6748"/>
    <w:rsid w:val="3BEA6C21"/>
    <w:rsid w:val="3BFE7F47"/>
    <w:rsid w:val="3C3C4E51"/>
    <w:rsid w:val="3C48291E"/>
    <w:rsid w:val="3C5950E1"/>
    <w:rsid w:val="3C6E6B90"/>
    <w:rsid w:val="3C941E35"/>
    <w:rsid w:val="3C9D4A55"/>
    <w:rsid w:val="3CA474F5"/>
    <w:rsid w:val="3CB3688E"/>
    <w:rsid w:val="3CB80047"/>
    <w:rsid w:val="3CB85E9D"/>
    <w:rsid w:val="3CB94393"/>
    <w:rsid w:val="3CC26DD8"/>
    <w:rsid w:val="3CD14C8C"/>
    <w:rsid w:val="3CEA734A"/>
    <w:rsid w:val="3D0A70A3"/>
    <w:rsid w:val="3D3B6331"/>
    <w:rsid w:val="3D492789"/>
    <w:rsid w:val="3D583BAC"/>
    <w:rsid w:val="3D5F318D"/>
    <w:rsid w:val="3D6C304C"/>
    <w:rsid w:val="3D7A704D"/>
    <w:rsid w:val="3D984CC5"/>
    <w:rsid w:val="3D9F00D3"/>
    <w:rsid w:val="3DB8289D"/>
    <w:rsid w:val="3DB856A2"/>
    <w:rsid w:val="3DD325A2"/>
    <w:rsid w:val="3DD9417F"/>
    <w:rsid w:val="3DE259CE"/>
    <w:rsid w:val="3DEB1A3C"/>
    <w:rsid w:val="3DF21A0B"/>
    <w:rsid w:val="3DFD79B4"/>
    <w:rsid w:val="3E0447E5"/>
    <w:rsid w:val="3E083824"/>
    <w:rsid w:val="3E1E308E"/>
    <w:rsid w:val="3E4D0000"/>
    <w:rsid w:val="3E66679D"/>
    <w:rsid w:val="3E6B63EB"/>
    <w:rsid w:val="3E9E51EA"/>
    <w:rsid w:val="3EA15278"/>
    <w:rsid w:val="3EB03F39"/>
    <w:rsid w:val="3EB13E88"/>
    <w:rsid w:val="3EBB7CCD"/>
    <w:rsid w:val="3EBE7B25"/>
    <w:rsid w:val="3ECA5EE8"/>
    <w:rsid w:val="3EE35614"/>
    <w:rsid w:val="3EEE16DC"/>
    <w:rsid w:val="3EF5367D"/>
    <w:rsid w:val="3F3E5024"/>
    <w:rsid w:val="3F495B47"/>
    <w:rsid w:val="3F694C3C"/>
    <w:rsid w:val="3F6F1CB1"/>
    <w:rsid w:val="3F727A4C"/>
    <w:rsid w:val="3F7E36C1"/>
    <w:rsid w:val="3F7E43C4"/>
    <w:rsid w:val="3F9C5E03"/>
    <w:rsid w:val="3FA03991"/>
    <w:rsid w:val="3FC6038F"/>
    <w:rsid w:val="3FC714BD"/>
    <w:rsid w:val="3FCC0881"/>
    <w:rsid w:val="3FD96D65"/>
    <w:rsid w:val="3FF033B7"/>
    <w:rsid w:val="40131452"/>
    <w:rsid w:val="40533C55"/>
    <w:rsid w:val="4063242A"/>
    <w:rsid w:val="40704856"/>
    <w:rsid w:val="407516A8"/>
    <w:rsid w:val="408A0EDC"/>
    <w:rsid w:val="408A1C6F"/>
    <w:rsid w:val="408A7FDC"/>
    <w:rsid w:val="409346FC"/>
    <w:rsid w:val="40A54CC0"/>
    <w:rsid w:val="40A816B4"/>
    <w:rsid w:val="40CF23D7"/>
    <w:rsid w:val="40E92EB9"/>
    <w:rsid w:val="40EB1A48"/>
    <w:rsid w:val="40FA72CD"/>
    <w:rsid w:val="40FA7B5C"/>
    <w:rsid w:val="40FD00D3"/>
    <w:rsid w:val="40FF1CC9"/>
    <w:rsid w:val="4107624B"/>
    <w:rsid w:val="41087697"/>
    <w:rsid w:val="4109422D"/>
    <w:rsid w:val="41154247"/>
    <w:rsid w:val="413C5593"/>
    <w:rsid w:val="41567C08"/>
    <w:rsid w:val="41612D67"/>
    <w:rsid w:val="417E204F"/>
    <w:rsid w:val="418E03F6"/>
    <w:rsid w:val="418E2CD6"/>
    <w:rsid w:val="418F277E"/>
    <w:rsid w:val="419363CC"/>
    <w:rsid w:val="41A97BFD"/>
    <w:rsid w:val="41AC135C"/>
    <w:rsid w:val="41B47148"/>
    <w:rsid w:val="41DE660D"/>
    <w:rsid w:val="41DF2AEE"/>
    <w:rsid w:val="41E7455B"/>
    <w:rsid w:val="41EF2605"/>
    <w:rsid w:val="41F80248"/>
    <w:rsid w:val="41FE7A41"/>
    <w:rsid w:val="42262F1F"/>
    <w:rsid w:val="42291FBB"/>
    <w:rsid w:val="423050F8"/>
    <w:rsid w:val="4232066E"/>
    <w:rsid w:val="4233725F"/>
    <w:rsid w:val="424265C1"/>
    <w:rsid w:val="42446162"/>
    <w:rsid w:val="424B07FD"/>
    <w:rsid w:val="424D41EE"/>
    <w:rsid w:val="42502248"/>
    <w:rsid w:val="42552DB0"/>
    <w:rsid w:val="425D0CAE"/>
    <w:rsid w:val="42612444"/>
    <w:rsid w:val="42770F78"/>
    <w:rsid w:val="427F582C"/>
    <w:rsid w:val="4297157C"/>
    <w:rsid w:val="429C278D"/>
    <w:rsid w:val="429D1C32"/>
    <w:rsid w:val="42A258CA"/>
    <w:rsid w:val="42B655EF"/>
    <w:rsid w:val="42C004AE"/>
    <w:rsid w:val="42FA7720"/>
    <w:rsid w:val="42FF6EB3"/>
    <w:rsid w:val="43065E58"/>
    <w:rsid w:val="4309761E"/>
    <w:rsid w:val="43210C1B"/>
    <w:rsid w:val="432528FF"/>
    <w:rsid w:val="43327ED6"/>
    <w:rsid w:val="43482915"/>
    <w:rsid w:val="434B7D0F"/>
    <w:rsid w:val="435213D8"/>
    <w:rsid w:val="435F2A7C"/>
    <w:rsid w:val="436277BC"/>
    <w:rsid w:val="436332AB"/>
    <w:rsid w:val="43680182"/>
    <w:rsid w:val="43732441"/>
    <w:rsid w:val="437642BE"/>
    <w:rsid w:val="438D1A91"/>
    <w:rsid w:val="4396542E"/>
    <w:rsid w:val="43AE64FD"/>
    <w:rsid w:val="43EC40C2"/>
    <w:rsid w:val="44004F9E"/>
    <w:rsid w:val="441201E4"/>
    <w:rsid w:val="44260EC7"/>
    <w:rsid w:val="446078E9"/>
    <w:rsid w:val="44670740"/>
    <w:rsid w:val="446D547B"/>
    <w:rsid w:val="44756400"/>
    <w:rsid w:val="44944A79"/>
    <w:rsid w:val="449A54D1"/>
    <w:rsid w:val="44B5052C"/>
    <w:rsid w:val="44BB58DE"/>
    <w:rsid w:val="44BF6555"/>
    <w:rsid w:val="44CB3904"/>
    <w:rsid w:val="44D92E48"/>
    <w:rsid w:val="44D97DA0"/>
    <w:rsid w:val="44DD41E8"/>
    <w:rsid w:val="44EB2323"/>
    <w:rsid w:val="44FD328B"/>
    <w:rsid w:val="45315FD5"/>
    <w:rsid w:val="453815C4"/>
    <w:rsid w:val="455B43E4"/>
    <w:rsid w:val="45710FAA"/>
    <w:rsid w:val="458E42D6"/>
    <w:rsid w:val="458F73E6"/>
    <w:rsid w:val="45946DB8"/>
    <w:rsid w:val="459A4F6E"/>
    <w:rsid w:val="45D35890"/>
    <w:rsid w:val="45E03888"/>
    <w:rsid w:val="45E07B23"/>
    <w:rsid w:val="45EF1664"/>
    <w:rsid w:val="45F20E33"/>
    <w:rsid w:val="460C6FC9"/>
    <w:rsid w:val="460F7C3B"/>
    <w:rsid w:val="4619347B"/>
    <w:rsid w:val="461C16C9"/>
    <w:rsid w:val="461E76ED"/>
    <w:rsid w:val="46222FA9"/>
    <w:rsid w:val="463E2A0A"/>
    <w:rsid w:val="46763A8E"/>
    <w:rsid w:val="467A1037"/>
    <w:rsid w:val="467B3BA6"/>
    <w:rsid w:val="46853538"/>
    <w:rsid w:val="469373C4"/>
    <w:rsid w:val="46A705C5"/>
    <w:rsid w:val="46C412EC"/>
    <w:rsid w:val="46D124D6"/>
    <w:rsid w:val="46DA1792"/>
    <w:rsid w:val="46DD580B"/>
    <w:rsid w:val="46E62229"/>
    <w:rsid w:val="46EC28C0"/>
    <w:rsid w:val="470F028F"/>
    <w:rsid w:val="47321768"/>
    <w:rsid w:val="474674A2"/>
    <w:rsid w:val="47593574"/>
    <w:rsid w:val="475E191B"/>
    <w:rsid w:val="476A4033"/>
    <w:rsid w:val="476D35FC"/>
    <w:rsid w:val="477647A0"/>
    <w:rsid w:val="4779041C"/>
    <w:rsid w:val="47944DDA"/>
    <w:rsid w:val="4795495C"/>
    <w:rsid w:val="47A847F2"/>
    <w:rsid w:val="47AB0A37"/>
    <w:rsid w:val="47D700CB"/>
    <w:rsid w:val="47DA1FFC"/>
    <w:rsid w:val="47E1429C"/>
    <w:rsid w:val="47E33DA1"/>
    <w:rsid w:val="47E37000"/>
    <w:rsid w:val="47E90B01"/>
    <w:rsid w:val="48046387"/>
    <w:rsid w:val="48193F56"/>
    <w:rsid w:val="48334DA6"/>
    <w:rsid w:val="486B548C"/>
    <w:rsid w:val="486E630D"/>
    <w:rsid w:val="487F668F"/>
    <w:rsid w:val="48825F81"/>
    <w:rsid w:val="48AE6976"/>
    <w:rsid w:val="48AF3BB8"/>
    <w:rsid w:val="48B43F3C"/>
    <w:rsid w:val="48BA4608"/>
    <w:rsid w:val="48C94730"/>
    <w:rsid w:val="48CB3DCC"/>
    <w:rsid w:val="48D02BD7"/>
    <w:rsid w:val="48E85C70"/>
    <w:rsid w:val="48FF27E2"/>
    <w:rsid w:val="491055F8"/>
    <w:rsid w:val="491824C6"/>
    <w:rsid w:val="492D5A9E"/>
    <w:rsid w:val="494871CB"/>
    <w:rsid w:val="4966057D"/>
    <w:rsid w:val="49781404"/>
    <w:rsid w:val="4981575E"/>
    <w:rsid w:val="49990949"/>
    <w:rsid w:val="499D3632"/>
    <w:rsid w:val="49A26318"/>
    <w:rsid w:val="49AD04D1"/>
    <w:rsid w:val="49B00997"/>
    <w:rsid w:val="49BD1222"/>
    <w:rsid w:val="49D07D19"/>
    <w:rsid w:val="49DB308B"/>
    <w:rsid w:val="49DD5C64"/>
    <w:rsid w:val="49DF29C1"/>
    <w:rsid w:val="49E4433F"/>
    <w:rsid w:val="49F033BE"/>
    <w:rsid w:val="4A1F0084"/>
    <w:rsid w:val="4A487AF5"/>
    <w:rsid w:val="4A546F59"/>
    <w:rsid w:val="4A8353A5"/>
    <w:rsid w:val="4A953F39"/>
    <w:rsid w:val="4AA363F4"/>
    <w:rsid w:val="4AE40C64"/>
    <w:rsid w:val="4AE96725"/>
    <w:rsid w:val="4B2917A5"/>
    <w:rsid w:val="4B2C7FDC"/>
    <w:rsid w:val="4B2E41FD"/>
    <w:rsid w:val="4B36214A"/>
    <w:rsid w:val="4B4210AA"/>
    <w:rsid w:val="4B5A3E18"/>
    <w:rsid w:val="4B5A4E46"/>
    <w:rsid w:val="4B623C5D"/>
    <w:rsid w:val="4B744B67"/>
    <w:rsid w:val="4B756271"/>
    <w:rsid w:val="4B8B7843"/>
    <w:rsid w:val="4B9374B9"/>
    <w:rsid w:val="4BA2169D"/>
    <w:rsid w:val="4BA6467C"/>
    <w:rsid w:val="4BAD5A0B"/>
    <w:rsid w:val="4BAF13AA"/>
    <w:rsid w:val="4BD2383A"/>
    <w:rsid w:val="4BDF40D7"/>
    <w:rsid w:val="4BE55E87"/>
    <w:rsid w:val="4C124520"/>
    <w:rsid w:val="4C156411"/>
    <w:rsid w:val="4C3A71DC"/>
    <w:rsid w:val="4C4E1054"/>
    <w:rsid w:val="4C5D4BC6"/>
    <w:rsid w:val="4C7C718B"/>
    <w:rsid w:val="4C830B05"/>
    <w:rsid w:val="4C9F3AF2"/>
    <w:rsid w:val="4CA56FED"/>
    <w:rsid w:val="4CBB0261"/>
    <w:rsid w:val="4CC72AFC"/>
    <w:rsid w:val="4CD34601"/>
    <w:rsid w:val="4CDC3697"/>
    <w:rsid w:val="4CE448CE"/>
    <w:rsid w:val="4D0246F7"/>
    <w:rsid w:val="4D062D33"/>
    <w:rsid w:val="4D0A6AA3"/>
    <w:rsid w:val="4D0C360C"/>
    <w:rsid w:val="4D18649E"/>
    <w:rsid w:val="4D1C5C24"/>
    <w:rsid w:val="4D2A3208"/>
    <w:rsid w:val="4D2A4B22"/>
    <w:rsid w:val="4D3673B5"/>
    <w:rsid w:val="4D3A2975"/>
    <w:rsid w:val="4D690905"/>
    <w:rsid w:val="4D71437A"/>
    <w:rsid w:val="4D8433C4"/>
    <w:rsid w:val="4D8B58D8"/>
    <w:rsid w:val="4DC2065E"/>
    <w:rsid w:val="4DC93B11"/>
    <w:rsid w:val="4DD03C33"/>
    <w:rsid w:val="4DDA34E1"/>
    <w:rsid w:val="4DE15021"/>
    <w:rsid w:val="4E066060"/>
    <w:rsid w:val="4E0E4AE4"/>
    <w:rsid w:val="4E124940"/>
    <w:rsid w:val="4E395334"/>
    <w:rsid w:val="4E661F78"/>
    <w:rsid w:val="4E68505E"/>
    <w:rsid w:val="4E7F2729"/>
    <w:rsid w:val="4E8169E1"/>
    <w:rsid w:val="4E842065"/>
    <w:rsid w:val="4E8D742E"/>
    <w:rsid w:val="4E8E3944"/>
    <w:rsid w:val="4E9B6783"/>
    <w:rsid w:val="4EA45477"/>
    <w:rsid w:val="4EC53E4F"/>
    <w:rsid w:val="4ECE6A81"/>
    <w:rsid w:val="4ED70A39"/>
    <w:rsid w:val="4ED75C4A"/>
    <w:rsid w:val="4EDE5EDB"/>
    <w:rsid w:val="4F171489"/>
    <w:rsid w:val="4F1D70DF"/>
    <w:rsid w:val="4F376167"/>
    <w:rsid w:val="4F433CB5"/>
    <w:rsid w:val="4F4C06C6"/>
    <w:rsid w:val="4F4D1790"/>
    <w:rsid w:val="4F590425"/>
    <w:rsid w:val="4F831D7C"/>
    <w:rsid w:val="4F9B23F7"/>
    <w:rsid w:val="4FAC14F4"/>
    <w:rsid w:val="4FE439C5"/>
    <w:rsid w:val="4FE94B38"/>
    <w:rsid w:val="4FF5036E"/>
    <w:rsid w:val="4FFC40A4"/>
    <w:rsid w:val="50033E4B"/>
    <w:rsid w:val="50120532"/>
    <w:rsid w:val="502341CE"/>
    <w:rsid w:val="503A60AE"/>
    <w:rsid w:val="504F25EC"/>
    <w:rsid w:val="505417C0"/>
    <w:rsid w:val="505815DA"/>
    <w:rsid w:val="505A2392"/>
    <w:rsid w:val="505D0AB1"/>
    <w:rsid w:val="5064084F"/>
    <w:rsid w:val="506439BE"/>
    <w:rsid w:val="50922286"/>
    <w:rsid w:val="50941778"/>
    <w:rsid w:val="50942A5B"/>
    <w:rsid w:val="50994479"/>
    <w:rsid w:val="50E5581F"/>
    <w:rsid w:val="50EA0B67"/>
    <w:rsid w:val="50F068AE"/>
    <w:rsid w:val="51026159"/>
    <w:rsid w:val="51072C33"/>
    <w:rsid w:val="510E02A2"/>
    <w:rsid w:val="512A5408"/>
    <w:rsid w:val="51372601"/>
    <w:rsid w:val="51587A38"/>
    <w:rsid w:val="51632C6C"/>
    <w:rsid w:val="51782617"/>
    <w:rsid w:val="51887D8E"/>
    <w:rsid w:val="51922196"/>
    <w:rsid w:val="51A855B3"/>
    <w:rsid w:val="51D106A6"/>
    <w:rsid w:val="51D73530"/>
    <w:rsid w:val="51E46083"/>
    <w:rsid w:val="51E55E37"/>
    <w:rsid w:val="51E64C82"/>
    <w:rsid w:val="51EF4745"/>
    <w:rsid w:val="51F153ED"/>
    <w:rsid w:val="51F20DE8"/>
    <w:rsid w:val="51F655F1"/>
    <w:rsid w:val="520774F7"/>
    <w:rsid w:val="52120376"/>
    <w:rsid w:val="52150DA9"/>
    <w:rsid w:val="52156FDC"/>
    <w:rsid w:val="52291997"/>
    <w:rsid w:val="522927F7"/>
    <w:rsid w:val="52315514"/>
    <w:rsid w:val="5247559E"/>
    <w:rsid w:val="525210BA"/>
    <w:rsid w:val="525F10E1"/>
    <w:rsid w:val="52612C3F"/>
    <w:rsid w:val="52683589"/>
    <w:rsid w:val="52960FF0"/>
    <w:rsid w:val="52A37E3F"/>
    <w:rsid w:val="52AE2AE9"/>
    <w:rsid w:val="52CF798E"/>
    <w:rsid w:val="52EA5FDD"/>
    <w:rsid w:val="52F4797E"/>
    <w:rsid w:val="53000C18"/>
    <w:rsid w:val="53063BE6"/>
    <w:rsid w:val="532D3E81"/>
    <w:rsid w:val="53394028"/>
    <w:rsid w:val="533B19F6"/>
    <w:rsid w:val="533F0F87"/>
    <w:rsid w:val="534B6D5A"/>
    <w:rsid w:val="53651456"/>
    <w:rsid w:val="536746F1"/>
    <w:rsid w:val="53695759"/>
    <w:rsid w:val="536D0A62"/>
    <w:rsid w:val="537163BB"/>
    <w:rsid w:val="53806C3F"/>
    <w:rsid w:val="53893CF6"/>
    <w:rsid w:val="5391176E"/>
    <w:rsid w:val="53952203"/>
    <w:rsid w:val="53A45945"/>
    <w:rsid w:val="53A6752D"/>
    <w:rsid w:val="53B27F86"/>
    <w:rsid w:val="53B86576"/>
    <w:rsid w:val="53D90460"/>
    <w:rsid w:val="5408088D"/>
    <w:rsid w:val="54096F11"/>
    <w:rsid w:val="543356AA"/>
    <w:rsid w:val="54396EAA"/>
    <w:rsid w:val="54495891"/>
    <w:rsid w:val="544F5A49"/>
    <w:rsid w:val="54531D41"/>
    <w:rsid w:val="54A53E45"/>
    <w:rsid w:val="54BC5916"/>
    <w:rsid w:val="54F16F2E"/>
    <w:rsid w:val="54F722B3"/>
    <w:rsid w:val="54FF0AFA"/>
    <w:rsid w:val="550348EE"/>
    <w:rsid w:val="551B27BD"/>
    <w:rsid w:val="551B5793"/>
    <w:rsid w:val="55364722"/>
    <w:rsid w:val="554C1340"/>
    <w:rsid w:val="55561E09"/>
    <w:rsid w:val="555D04B6"/>
    <w:rsid w:val="5567113E"/>
    <w:rsid w:val="55683BFB"/>
    <w:rsid w:val="55C40396"/>
    <w:rsid w:val="55D532CC"/>
    <w:rsid w:val="56091755"/>
    <w:rsid w:val="560C705C"/>
    <w:rsid w:val="560E354A"/>
    <w:rsid w:val="560F275B"/>
    <w:rsid w:val="560F4D79"/>
    <w:rsid w:val="56314A09"/>
    <w:rsid w:val="56392FF8"/>
    <w:rsid w:val="56542EBA"/>
    <w:rsid w:val="567C2855"/>
    <w:rsid w:val="568922AB"/>
    <w:rsid w:val="56A82478"/>
    <w:rsid w:val="56B74AF3"/>
    <w:rsid w:val="56CA6553"/>
    <w:rsid w:val="56DD3B51"/>
    <w:rsid w:val="56EF00CB"/>
    <w:rsid w:val="56FF6302"/>
    <w:rsid w:val="5706040B"/>
    <w:rsid w:val="570C3D57"/>
    <w:rsid w:val="57103D13"/>
    <w:rsid w:val="57350D82"/>
    <w:rsid w:val="573522EF"/>
    <w:rsid w:val="574134AB"/>
    <w:rsid w:val="57432E33"/>
    <w:rsid w:val="575A33BE"/>
    <w:rsid w:val="575E0C14"/>
    <w:rsid w:val="578C07D8"/>
    <w:rsid w:val="579D4B86"/>
    <w:rsid w:val="57B43C7D"/>
    <w:rsid w:val="57B82812"/>
    <w:rsid w:val="57BA1B34"/>
    <w:rsid w:val="57BB2AFA"/>
    <w:rsid w:val="57C81E64"/>
    <w:rsid w:val="57F30DBF"/>
    <w:rsid w:val="580E15DF"/>
    <w:rsid w:val="58195C08"/>
    <w:rsid w:val="581E4450"/>
    <w:rsid w:val="581F5083"/>
    <w:rsid w:val="583149ED"/>
    <w:rsid w:val="5833431C"/>
    <w:rsid w:val="58346B40"/>
    <w:rsid w:val="585A7849"/>
    <w:rsid w:val="58635B0F"/>
    <w:rsid w:val="5872352B"/>
    <w:rsid w:val="58772204"/>
    <w:rsid w:val="588D490F"/>
    <w:rsid w:val="58920543"/>
    <w:rsid w:val="5898688A"/>
    <w:rsid w:val="589C4338"/>
    <w:rsid w:val="58CA4A77"/>
    <w:rsid w:val="58D14721"/>
    <w:rsid w:val="58DC0BA6"/>
    <w:rsid w:val="58DE5E63"/>
    <w:rsid w:val="58DF7A5D"/>
    <w:rsid w:val="58EF5C93"/>
    <w:rsid w:val="59197DF9"/>
    <w:rsid w:val="59296B57"/>
    <w:rsid w:val="59376FA7"/>
    <w:rsid w:val="594719CF"/>
    <w:rsid w:val="5949609A"/>
    <w:rsid w:val="5951023D"/>
    <w:rsid w:val="5951629C"/>
    <w:rsid w:val="59557402"/>
    <w:rsid w:val="597053E6"/>
    <w:rsid w:val="597139F9"/>
    <w:rsid w:val="59867024"/>
    <w:rsid w:val="598E337B"/>
    <w:rsid w:val="598E6CC4"/>
    <w:rsid w:val="59A208B4"/>
    <w:rsid w:val="59AC7302"/>
    <w:rsid w:val="59C31555"/>
    <w:rsid w:val="59E709E4"/>
    <w:rsid w:val="5A081371"/>
    <w:rsid w:val="5A2309F0"/>
    <w:rsid w:val="5A3079DC"/>
    <w:rsid w:val="5A54572C"/>
    <w:rsid w:val="5A5C1FF6"/>
    <w:rsid w:val="5A74189C"/>
    <w:rsid w:val="5A750508"/>
    <w:rsid w:val="5A777BB0"/>
    <w:rsid w:val="5A7A5F1F"/>
    <w:rsid w:val="5A7C5398"/>
    <w:rsid w:val="5AA725C2"/>
    <w:rsid w:val="5ABA3CA0"/>
    <w:rsid w:val="5ABA7F30"/>
    <w:rsid w:val="5AC95A61"/>
    <w:rsid w:val="5ACD39D4"/>
    <w:rsid w:val="5AD24A28"/>
    <w:rsid w:val="5AD669A3"/>
    <w:rsid w:val="5ADA5BDC"/>
    <w:rsid w:val="5ADE543E"/>
    <w:rsid w:val="5B215ACE"/>
    <w:rsid w:val="5B23319F"/>
    <w:rsid w:val="5B244EA9"/>
    <w:rsid w:val="5B2F3A40"/>
    <w:rsid w:val="5B312ADB"/>
    <w:rsid w:val="5B341957"/>
    <w:rsid w:val="5B393E58"/>
    <w:rsid w:val="5B4F5EEE"/>
    <w:rsid w:val="5B5D4F1F"/>
    <w:rsid w:val="5B6B6CC7"/>
    <w:rsid w:val="5B726104"/>
    <w:rsid w:val="5B771CA8"/>
    <w:rsid w:val="5B7760EE"/>
    <w:rsid w:val="5B787CAD"/>
    <w:rsid w:val="5B7C3745"/>
    <w:rsid w:val="5B7D229D"/>
    <w:rsid w:val="5B9E58B8"/>
    <w:rsid w:val="5BA45F0E"/>
    <w:rsid w:val="5BCA1438"/>
    <w:rsid w:val="5BD21F1A"/>
    <w:rsid w:val="5BD345FE"/>
    <w:rsid w:val="5BD820EB"/>
    <w:rsid w:val="5BF03861"/>
    <w:rsid w:val="5C004C52"/>
    <w:rsid w:val="5C0B0205"/>
    <w:rsid w:val="5C301EF6"/>
    <w:rsid w:val="5C3655A9"/>
    <w:rsid w:val="5C473495"/>
    <w:rsid w:val="5C4D1628"/>
    <w:rsid w:val="5C6E76C3"/>
    <w:rsid w:val="5C763BF7"/>
    <w:rsid w:val="5C7B0528"/>
    <w:rsid w:val="5C894A9D"/>
    <w:rsid w:val="5C8F2AD9"/>
    <w:rsid w:val="5C8F2D40"/>
    <w:rsid w:val="5C953734"/>
    <w:rsid w:val="5C975F0E"/>
    <w:rsid w:val="5CD54512"/>
    <w:rsid w:val="5CF80AB0"/>
    <w:rsid w:val="5CFB31CD"/>
    <w:rsid w:val="5CFF599B"/>
    <w:rsid w:val="5D003CD2"/>
    <w:rsid w:val="5D085B9C"/>
    <w:rsid w:val="5D1A0558"/>
    <w:rsid w:val="5D417D61"/>
    <w:rsid w:val="5D447851"/>
    <w:rsid w:val="5D4C6744"/>
    <w:rsid w:val="5D4D29A0"/>
    <w:rsid w:val="5D4D2F7F"/>
    <w:rsid w:val="5D560AE1"/>
    <w:rsid w:val="5D6F0296"/>
    <w:rsid w:val="5D6F26E1"/>
    <w:rsid w:val="5D6F4F96"/>
    <w:rsid w:val="5D741646"/>
    <w:rsid w:val="5D814B22"/>
    <w:rsid w:val="5D834128"/>
    <w:rsid w:val="5D883BE2"/>
    <w:rsid w:val="5D8F6D1E"/>
    <w:rsid w:val="5DA0684D"/>
    <w:rsid w:val="5DC241DF"/>
    <w:rsid w:val="5DD55E67"/>
    <w:rsid w:val="5DDB7D70"/>
    <w:rsid w:val="5DEC23C3"/>
    <w:rsid w:val="5DFB2398"/>
    <w:rsid w:val="5E4B6B1A"/>
    <w:rsid w:val="5E4D2990"/>
    <w:rsid w:val="5E532442"/>
    <w:rsid w:val="5E5F55C3"/>
    <w:rsid w:val="5E6957C1"/>
    <w:rsid w:val="5E6C7563"/>
    <w:rsid w:val="5E81220D"/>
    <w:rsid w:val="5E862AC3"/>
    <w:rsid w:val="5E98241A"/>
    <w:rsid w:val="5EA612EA"/>
    <w:rsid w:val="5EB97DCB"/>
    <w:rsid w:val="5EC248CD"/>
    <w:rsid w:val="5ED746F7"/>
    <w:rsid w:val="5EEE3F19"/>
    <w:rsid w:val="5EFA1208"/>
    <w:rsid w:val="5F0326A6"/>
    <w:rsid w:val="5F044286"/>
    <w:rsid w:val="5F050BEB"/>
    <w:rsid w:val="5F08418D"/>
    <w:rsid w:val="5F0C5FE1"/>
    <w:rsid w:val="5F0D0843"/>
    <w:rsid w:val="5F21269B"/>
    <w:rsid w:val="5F382615"/>
    <w:rsid w:val="5F487ACD"/>
    <w:rsid w:val="5F5E7043"/>
    <w:rsid w:val="5F6E46AD"/>
    <w:rsid w:val="5F824D57"/>
    <w:rsid w:val="5F885651"/>
    <w:rsid w:val="5F976F03"/>
    <w:rsid w:val="5F9C1BC7"/>
    <w:rsid w:val="5FB7157D"/>
    <w:rsid w:val="5FB75E52"/>
    <w:rsid w:val="5FC22950"/>
    <w:rsid w:val="5FCC0552"/>
    <w:rsid w:val="5FD650D9"/>
    <w:rsid w:val="5FDC38D7"/>
    <w:rsid w:val="601013E0"/>
    <w:rsid w:val="601B7C13"/>
    <w:rsid w:val="60276A5C"/>
    <w:rsid w:val="602F5702"/>
    <w:rsid w:val="603E2BEF"/>
    <w:rsid w:val="60546EE3"/>
    <w:rsid w:val="60684184"/>
    <w:rsid w:val="606E3579"/>
    <w:rsid w:val="608455E6"/>
    <w:rsid w:val="60852A6E"/>
    <w:rsid w:val="60994D5F"/>
    <w:rsid w:val="609A47FF"/>
    <w:rsid w:val="60A32AE1"/>
    <w:rsid w:val="60A54EC4"/>
    <w:rsid w:val="60B60363"/>
    <w:rsid w:val="60B72038"/>
    <w:rsid w:val="60F00BE5"/>
    <w:rsid w:val="60F35416"/>
    <w:rsid w:val="60F8107F"/>
    <w:rsid w:val="60FF5669"/>
    <w:rsid w:val="610508FC"/>
    <w:rsid w:val="610966D6"/>
    <w:rsid w:val="612B4CF7"/>
    <w:rsid w:val="61366966"/>
    <w:rsid w:val="61434841"/>
    <w:rsid w:val="61450C4B"/>
    <w:rsid w:val="615D78AF"/>
    <w:rsid w:val="61691F7C"/>
    <w:rsid w:val="616A09E3"/>
    <w:rsid w:val="6178219A"/>
    <w:rsid w:val="617A32C4"/>
    <w:rsid w:val="618107A5"/>
    <w:rsid w:val="618B5A4F"/>
    <w:rsid w:val="61983912"/>
    <w:rsid w:val="61A82AA5"/>
    <w:rsid w:val="61AF1420"/>
    <w:rsid w:val="61BD00EA"/>
    <w:rsid w:val="61C449E7"/>
    <w:rsid w:val="61C85EAE"/>
    <w:rsid w:val="61E352CA"/>
    <w:rsid w:val="61E3588B"/>
    <w:rsid w:val="61E84ACE"/>
    <w:rsid w:val="61EB4769"/>
    <w:rsid w:val="61F31DB7"/>
    <w:rsid w:val="61FB36DC"/>
    <w:rsid w:val="62140B0B"/>
    <w:rsid w:val="622E0D39"/>
    <w:rsid w:val="624200BF"/>
    <w:rsid w:val="6251550E"/>
    <w:rsid w:val="62644B4E"/>
    <w:rsid w:val="627B4837"/>
    <w:rsid w:val="62820CFA"/>
    <w:rsid w:val="62853CCA"/>
    <w:rsid w:val="62945AC3"/>
    <w:rsid w:val="62A37CBB"/>
    <w:rsid w:val="62B94D52"/>
    <w:rsid w:val="62BF00A6"/>
    <w:rsid w:val="62D460B9"/>
    <w:rsid w:val="62EC076F"/>
    <w:rsid w:val="62EF64B1"/>
    <w:rsid w:val="62F200E2"/>
    <w:rsid w:val="630050BD"/>
    <w:rsid w:val="63163C42"/>
    <w:rsid w:val="631A2E00"/>
    <w:rsid w:val="63294CCB"/>
    <w:rsid w:val="632D4CBC"/>
    <w:rsid w:val="632D70F3"/>
    <w:rsid w:val="6358621A"/>
    <w:rsid w:val="635F7193"/>
    <w:rsid w:val="63627081"/>
    <w:rsid w:val="63732177"/>
    <w:rsid w:val="63810585"/>
    <w:rsid w:val="63845B66"/>
    <w:rsid w:val="63894738"/>
    <w:rsid w:val="638C221C"/>
    <w:rsid w:val="63924777"/>
    <w:rsid w:val="63A05F06"/>
    <w:rsid w:val="63B315BA"/>
    <w:rsid w:val="63B9746A"/>
    <w:rsid w:val="63D20DA3"/>
    <w:rsid w:val="63D756BC"/>
    <w:rsid w:val="63D85639"/>
    <w:rsid w:val="63EE30B0"/>
    <w:rsid w:val="63F117C6"/>
    <w:rsid w:val="63F16EFA"/>
    <w:rsid w:val="63F95C59"/>
    <w:rsid w:val="63F95D49"/>
    <w:rsid w:val="63FA6EBC"/>
    <w:rsid w:val="64055F8C"/>
    <w:rsid w:val="64145AA3"/>
    <w:rsid w:val="64185E22"/>
    <w:rsid w:val="64473A73"/>
    <w:rsid w:val="646A33AC"/>
    <w:rsid w:val="647955A5"/>
    <w:rsid w:val="64A543E8"/>
    <w:rsid w:val="64A75654"/>
    <w:rsid w:val="64DB13F3"/>
    <w:rsid w:val="65086172"/>
    <w:rsid w:val="65171CE2"/>
    <w:rsid w:val="65221241"/>
    <w:rsid w:val="653018F7"/>
    <w:rsid w:val="653834A2"/>
    <w:rsid w:val="65584AF8"/>
    <w:rsid w:val="655C7B0F"/>
    <w:rsid w:val="65650B5E"/>
    <w:rsid w:val="65652A5B"/>
    <w:rsid w:val="65661A20"/>
    <w:rsid w:val="657E63D4"/>
    <w:rsid w:val="659A02D7"/>
    <w:rsid w:val="659F7825"/>
    <w:rsid w:val="65BB267B"/>
    <w:rsid w:val="65C26E39"/>
    <w:rsid w:val="65C8754B"/>
    <w:rsid w:val="65D40ADB"/>
    <w:rsid w:val="65F91B21"/>
    <w:rsid w:val="66047B17"/>
    <w:rsid w:val="66194291"/>
    <w:rsid w:val="661E6E45"/>
    <w:rsid w:val="6626043C"/>
    <w:rsid w:val="662E2A39"/>
    <w:rsid w:val="6646403C"/>
    <w:rsid w:val="66535F66"/>
    <w:rsid w:val="667C1E0A"/>
    <w:rsid w:val="66B979B9"/>
    <w:rsid w:val="66BF4996"/>
    <w:rsid w:val="66C043ED"/>
    <w:rsid w:val="66FD0ADD"/>
    <w:rsid w:val="6724571F"/>
    <w:rsid w:val="67305528"/>
    <w:rsid w:val="67485DCB"/>
    <w:rsid w:val="675E6BB8"/>
    <w:rsid w:val="677D0530"/>
    <w:rsid w:val="67880E87"/>
    <w:rsid w:val="678F765F"/>
    <w:rsid w:val="679232E3"/>
    <w:rsid w:val="67AE5650"/>
    <w:rsid w:val="67B65B37"/>
    <w:rsid w:val="67BA0E3C"/>
    <w:rsid w:val="67BC2E06"/>
    <w:rsid w:val="67D33A7C"/>
    <w:rsid w:val="67D859BC"/>
    <w:rsid w:val="67F22CF3"/>
    <w:rsid w:val="67F57D0D"/>
    <w:rsid w:val="681531F1"/>
    <w:rsid w:val="6818680F"/>
    <w:rsid w:val="68596A27"/>
    <w:rsid w:val="68836F67"/>
    <w:rsid w:val="68987393"/>
    <w:rsid w:val="68987A2E"/>
    <w:rsid w:val="689E40A5"/>
    <w:rsid w:val="68A058B0"/>
    <w:rsid w:val="68C36416"/>
    <w:rsid w:val="68E223FD"/>
    <w:rsid w:val="68E81131"/>
    <w:rsid w:val="68E831CF"/>
    <w:rsid w:val="68F21DE2"/>
    <w:rsid w:val="68F95994"/>
    <w:rsid w:val="68FC7232"/>
    <w:rsid w:val="69090F31"/>
    <w:rsid w:val="6918191C"/>
    <w:rsid w:val="692A48BC"/>
    <w:rsid w:val="693A6D6B"/>
    <w:rsid w:val="693B7D5A"/>
    <w:rsid w:val="695047E0"/>
    <w:rsid w:val="695239DF"/>
    <w:rsid w:val="696065D8"/>
    <w:rsid w:val="696553E6"/>
    <w:rsid w:val="698931BC"/>
    <w:rsid w:val="698A073E"/>
    <w:rsid w:val="698A13D6"/>
    <w:rsid w:val="698D627D"/>
    <w:rsid w:val="698F7E38"/>
    <w:rsid w:val="699A7177"/>
    <w:rsid w:val="69A55828"/>
    <w:rsid w:val="69A7327C"/>
    <w:rsid w:val="69AB7F66"/>
    <w:rsid w:val="69C112A1"/>
    <w:rsid w:val="69C45FA2"/>
    <w:rsid w:val="69C97A5C"/>
    <w:rsid w:val="69CE3EAA"/>
    <w:rsid w:val="69D567DA"/>
    <w:rsid w:val="69DB15E6"/>
    <w:rsid w:val="69DF4B8A"/>
    <w:rsid w:val="6A094401"/>
    <w:rsid w:val="6A0E546F"/>
    <w:rsid w:val="6A1E135E"/>
    <w:rsid w:val="6A281581"/>
    <w:rsid w:val="6A2A4544"/>
    <w:rsid w:val="6A313CFE"/>
    <w:rsid w:val="6A444CC5"/>
    <w:rsid w:val="6A515002"/>
    <w:rsid w:val="6A52048C"/>
    <w:rsid w:val="6A53650D"/>
    <w:rsid w:val="6A8C53B7"/>
    <w:rsid w:val="6A9A7B92"/>
    <w:rsid w:val="6AA27C7F"/>
    <w:rsid w:val="6AC87653"/>
    <w:rsid w:val="6ADF2476"/>
    <w:rsid w:val="6AE43533"/>
    <w:rsid w:val="6AE85CC0"/>
    <w:rsid w:val="6AEA4AC0"/>
    <w:rsid w:val="6B0A1469"/>
    <w:rsid w:val="6B252C74"/>
    <w:rsid w:val="6B260FBA"/>
    <w:rsid w:val="6B2A38CB"/>
    <w:rsid w:val="6B32518D"/>
    <w:rsid w:val="6B3764F9"/>
    <w:rsid w:val="6B3D60C7"/>
    <w:rsid w:val="6B54237B"/>
    <w:rsid w:val="6B5844EF"/>
    <w:rsid w:val="6B7B29D4"/>
    <w:rsid w:val="6B8B11E7"/>
    <w:rsid w:val="6B9E3D0B"/>
    <w:rsid w:val="6B9E5581"/>
    <w:rsid w:val="6BCB74E5"/>
    <w:rsid w:val="6BD5703F"/>
    <w:rsid w:val="6BDA743D"/>
    <w:rsid w:val="6BE03F9C"/>
    <w:rsid w:val="6BF93EB1"/>
    <w:rsid w:val="6C0311B9"/>
    <w:rsid w:val="6C0B36B3"/>
    <w:rsid w:val="6C1B3E73"/>
    <w:rsid w:val="6C2363B3"/>
    <w:rsid w:val="6C583248"/>
    <w:rsid w:val="6C602BBE"/>
    <w:rsid w:val="6C6C73BA"/>
    <w:rsid w:val="6C940C0B"/>
    <w:rsid w:val="6C957BFD"/>
    <w:rsid w:val="6CA73FDA"/>
    <w:rsid w:val="6CB363F0"/>
    <w:rsid w:val="6CEA09D0"/>
    <w:rsid w:val="6CF46147"/>
    <w:rsid w:val="6CF941B4"/>
    <w:rsid w:val="6D07665F"/>
    <w:rsid w:val="6D1830A8"/>
    <w:rsid w:val="6D291951"/>
    <w:rsid w:val="6D2D289B"/>
    <w:rsid w:val="6D363EE7"/>
    <w:rsid w:val="6D382E4A"/>
    <w:rsid w:val="6D3C3B22"/>
    <w:rsid w:val="6D406E00"/>
    <w:rsid w:val="6D5027BA"/>
    <w:rsid w:val="6D561607"/>
    <w:rsid w:val="6D6512B8"/>
    <w:rsid w:val="6D6535F8"/>
    <w:rsid w:val="6D685994"/>
    <w:rsid w:val="6D806684"/>
    <w:rsid w:val="6D89585D"/>
    <w:rsid w:val="6D9763DD"/>
    <w:rsid w:val="6D986AB8"/>
    <w:rsid w:val="6DA42F68"/>
    <w:rsid w:val="6DAA1C67"/>
    <w:rsid w:val="6DAF0F92"/>
    <w:rsid w:val="6DB864D8"/>
    <w:rsid w:val="6DDC78B4"/>
    <w:rsid w:val="6DE8587C"/>
    <w:rsid w:val="6E637FAE"/>
    <w:rsid w:val="6E6858B5"/>
    <w:rsid w:val="6E6B2E90"/>
    <w:rsid w:val="6E7004A6"/>
    <w:rsid w:val="6E746466"/>
    <w:rsid w:val="6E7D0E15"/>
    <w:rsid w:val="6E7F5B03"/>
    <w:rsid w:val="6E9665F3"/>
    <w:rsid w:val="6E9E6E2C"/>
    <w:rsid w:val="6EAB0F07"/>
    <w:rsid w:val="6EB00A52"/>
    <w:rsid w:val="6EBA0AD6"/>
    <w:rsid w:val="6EDD49CB"/>
    <w:rsid w:val="6EE51165"/>
    <w:rsid w:val="6F141779"/>
    <w:rsid w:val="6F1E24F6"/>
    <w:rsid w:val="6F213E96"/>
    <w:rsid w:val="6F5A702C"/>
    <w:rsid w:val="6F771D08"/>
    <w:rsid w:val="6F895975"/>
    <w:rsid w:val="6F944D35"/>
    <w:rsid w:val="6FA43561"/>
    <w:rsid w:val="6FA566A7"/>
    <w:rsid w:val="6FC33322"/>
    <w:rsid w:val="6FD225C3"/>
    <w:rsid w:val="6FD3513F"/>
    <w:rsid w:val="6FE02A22"/>
    <w:rsid w:val="6FE76922"/>
    <w:rsid w:val="6FEC1DAE"/>
    <w:rsid w:val="6FF746A5"/>
    <w:rsid w:val="700C70D7"/>
    <w:rsid w:val="702D351D"/>
    <w:rsid w:val="707C0269"/>
    <w:rsid w:val="707D0B40"/>
    <w:rsid w:val="709348E0"/>
    <w:rsid w:val="7094310C"/>
    <w:rsid w:val="70A26748"/>
    <w:rsid w:val="70A73F27"/>
    <w:rsid w:val="70BF16D5"/>
    <w:rsid w:val="70C00663"/>
    <w:rsid w:val="70FD324B"/>
    <w:rsid w:val="710236FC"/>
    <w:rsid w:val="711F3AB9"/>
    <w:rsid w:val="71433776"/>
    <w:rsid w:val="71445C1A"/>
    <w:rsid w:val="71523C5A"/>
    <w:rsid w:val="715B24DB"/>
    <w:rsid w:val="71787465"/>
    <w:rsid w:val="717E3835"/>
    <w:rsid w:val="718E62BC"/>
    <w:rsid w:val="719426FE"/>
    <w:rsid w:val="71C24965"/>
    <w:rsid w:val="71D05110"/>
    <w:rsid w:val="71DA38A2"/>
    <w:rsid w:val="71DC564A"/>
    <w:rsid w:val="71DE4AEB"/>
    <w:rsid w:val="720377CF"/>
    <w:rsid w:val="72277FFD"/>
    <w:rsid w:val="722B34DF"/>
    <w:rsid w:val="722B6E8F"/>
    <w:rsid w:val="722E59E9"/>
    <w:rsid w:val="724759C2"/>
    <w:rsid w:val="724A0396"/>
    <w:rsid w:val="726F4DDF"/>
    <w:rsid w:val="72785B7B"/>
    <w:rsid w:val="7291484A"/>
    <w:rsid w:val="72930C07"/>
    <w:rsid w:val="729C7F53"/>
    <w:rsid w:val="729D4A27"/>
    <w:rsid w:val="72A278BD"/>
    <w:rsid w:val="72C02490"/>
    <w:rsid w:val="72CC5EC7"/>
    <w:rsid w:val="72CF7C3B"/>
    <w:rsid w:val="72D606D6"/>
    <w:rsid w:val="72E11D2A"/>
    <w:rsid w:val="72FB5C41"/>
    <w:rsid w:val="73187FB0"/>
    <w:rsid w:val="73241005"/>
    <w:rsid w:val="7327228B"/>
    <w:rsid w:val="73373C88"/>
    <w:rsid w:val="733777E5"/>
    <w:rsid w:val="734B66D1"/>
    <w:rsid w:val="734D7008"/>
    <w:rsid w:val="73565296"/>
    <w:rsid w:val="73675CD5"/>
    <w:rsid w:val="73683E42"/>
    <w:rsid w:val="737B52CE"/>
    <w:rsid w:val="73840747"/>
    <w:rsid w:val="738A2FEF"/>
    <w:rsid w:val="738C0631"/>
    <w:rsid w:val="7390564F"/>
    <w:rsid w:val="73AF4D03"/>
    <w:rsid w:val="73B13C68"/>
    <w:rsid w:val="73C50BF7"/>
    <w:rsid w:val="73D32B47"/>
    <w:rsid w:val="73D62B3F"/>
    <w:rsid w:val="73DE1D65"/>
    <w:rsid w:val="743261FE"/>
    <w:rsid w:val="743519A9"/>
    <w:rsid w:val="743D0ADB"/>
    <w:rsid w:val="74404DBF"/>
    <w:rsid w:val="744A3381"/>
    <w:rsid w:val="745825C2"/>
    <w:rsid w:val="7460720F"/>
    <w:rsid w:val="746306AF"/>
    <w:rsid w:val="749D0502"/>
    <w:rsid w:val="74A253C4"/>
    <w:rsid w:val="74A66EC8"/>
    <w:rsid w:val="74B17A6A"/>
    <w:rsid w:val="74C2112B"/>
    <w:rsid w:val="74C26DA2"/>
    <w:rsid w:val="74C67B88"/>
    <w:rsid w:val="74D66086"/>
    <w:rsid w:val="74E05C41"/>
    <w:rsid w:val="74E33C81"/>
    <w:rsid w:val="74E456E8"/>
    <w:rsid w:val="74EC54D7"/>
    <w:rsid w:val="75104153"/>
    <w:rsid w:val="751C2A87"/>
    <w:rsid w:val="7521439A"/>
    <w:rsid w:val="753744E4"/>
    <w:rsid w:val="754431DF"/>
    <w:rsid w:val="75535D6D"/>
    <w:rsid w:val="756121BD"/>
    <w:rsid w:val="75745245"/>
    <w:rsid w:val="75832DA6"/>
    <w:rsid w:val="758A058F"/>
    <w:rsid w:val="75A63B1E"/>
    <w:rsid w:val="75AB52E2"/>
    <w:rsid w:val="75B067B1"/>
    <w:rsid w:val="75B50E95"/>
    <w:rsid w:val="75B74C0D"/>
    <w:rsid w:val="75C05983"/>
    <w:rsid w:val="75D05163"/>
    <w:rsid w:val="75E666E5"/>
    <w:rsid w:val="75EB5679"/>
    <w:rsid w:val="75EF551F"/>
    <w:rsid w:val="75F17602"/>
    <w:rsid w:val="7632624B"/>
    <w:rsid w:val="76372046"/>
    <w:rsid w:val="76544B51"/>
    <w:rsid w:val="767610D1"/>
    <w:rsid w:val="768C08D4"/>
    <w:rsid w:val="769907B6"/>
    <w:rsid w:val="769A0484"/>
    <w:rsid w:val="76AA6827"/>
    <w:rsid w:val="76B20BFA"/>
    <w:rsid w:val="76B54B4D"/>
    <w:rsid w:val="76D135C2"/>
    <w:rsid w:val="76D348AD"/>
    <w:rsid w:val="76DB0DCF"/>
    <w:rsid w:val="76FE0F8D"/>
    <w:rsid w:val="771F748F"/>
    <w:rsid w:val="77297AD3"/>
    <w:rsid w:val="772D1360"/>
    <w:rsid w:val="7730377C"/>
    <w:rsid w:val="773D55E5"/>
    <w:rsid w:val="77411B5D"/>
    <w:rsid w:val="775515FB"/>
    <w:rsid w:val="776066E6"/>
    <w:rsid w:val="776668EA"/>
    <w:rsid w:val="77824FE1"/>
    <w:rsid w:val="778542D1"/>
    <w:rsid w:val="778B3FC7"/>
    <w:rsid w:val="77A20180"/>
    <w:rsid w:val="77A53DB6"/>
    <w:rsid w:val="77D442D2"/>
    <w:rsid w:val="77DA1196"/>
    <w:rsid w:val="78084E9B"/>
    <w:rsid w:val="78203557"/>
    <w:rsid w:val="78454752"/>
    <w:rsid w:val="785A26E5"/>
    <w:rsid w:val="78704430"/>
    <w:rsid w:val="78757465"/>
    <w:rsid w:val="788563A8"/>
    <w:rsid w:val="788A2CE6"/>
    <w:rsid w:val="788E6C1D"/>
    <w:rsid w:val="78A256CB"/>
    <w:rsid w:val="78AC7995"/>
    <w:rsid w:val="78AE340A"/>
    <w:rsid w:val="78B156CF"/>
    <w:rsid w:val="78B53FD0"/>
    <w:rsid w:val="78CD36C4"/>
    <w:rsid w:val="78EE303B"/>
    <w:rsid w:val="78EF1665"/>
    <w:rsid w:val="792F71B0"/>
    <w:rsid w:val="793D2AC4"/>
    <w:rsid w:val="793E1144"/>
    <w:rsid w:val="795453BE"/>
    <w:rsid w:val="798A0E03"/>
    <w:rsid w:val="79A27982"/>
    <w:rsid w:val="79A4253F"/>
    <w:rsid w:val="79B8497F"/>
    <w:rsid w:val="79C14C57"/>
    <w:rsid w:val="79CA75EE"/>
    <w:rsid w:val="79CB03EE"/>
    <w:rsid w:val="79CC2625"/>
    <w:rsid w:val="79DF0665"/>
    <w:rsid w:val="79E05B58"/>
    <w:rsid w:val="79EC3B70"/>
    <w:rsid w:val="7A0A765B"/>
    <w:rsid w:val="7A1109A0"/>
    <w:rsid w:val="7A133C66"/>
    <w:rsid w:val="7A174A98"/>
    <w:rsid w:val="7A257F0D"/>
    <w:rsid w:val="7A3A7E4D"/>
    <w:rsid w:val="7A435C08"/>
    <w:rsid w:val="7A436FE7"/>
    <w:rsid w:val="7A741656"/>
    <w:rsid w:val="7AC53928"/>
    <w:rsid w:val="7ACB5E0F"/>
    <w:rsid w:val="7ACC4CBD"/>
    <w:rsid w:val="7ACF63B4"/>
    <w:rsid w:val="7AD149C3"/>
    <w:rsid w:val="7ADB7263"/>
    <w:rsid w:val="7AE4505A"/>
    <w:rsid w:val="7AEB6148"/>
    <w:rsid w:val="7AF04ED8"/>
    <w:rsid w:val="7B176DEA"/>
    <w:rsid w:val="7B1C3799"/>
    <w:rsid w:val="7B22256C"/>
    <w:rsid w:val="7B4349CB"/>
    <w:rsid w:val="7B474745"/>
    <w:rsid w:val="7B6D1F27"/>
    <w:rsid w:val="7B8D4619"/>
    <w:rsid w:val="7BAE59F6"/>
    <w:rsid w:val="7BB10DCC"/>
    <w:rsid w:val="7BBA2E8F"/>
    <w:rsid w:val="7BCC294E"/>
    <w:rsid w:val="7C072CD1"/>
    <w:rsid w:val="7C1B0353"/>
    <w:rsid w:val="7C233033"/>
    <w:rsid w:val="7C283E6B"/>
    <w:rsid w:val="7C403F4A"/>
    <w:rsid w:val="7C571E30"/>
    <w:rsid w:val="7C7563BB"/>
    <w:rsid w:val="7C7D7419"/>
    <w:rsid w:val="7C8C3C63"/>
    <w:rsid w:val="7C95557C"/>
    <w:rsid w:val="7CC66C84"/>
    <w:rsid w:val="7CE35FF8"/>
    <w:rsid w:val="7D4F7E21"/>
    <w:rsid w:val="7D5E1BF6"/>
    <w:rsid w:val="7D6B5F00"/>
    <w:rsid w:val="7D731804"/>
    <w:rsid w:val="7D795F77"/>
    <w:rsid w:val="7D88144A"/>
    <w:rsid w:val="7D941F30"/>
    <w:rsid w:val="7D994EEE"/>
    <w:rsid w:val="7DA22646"/>
    <w:rsid w:val="7DA32C7E"/>
    <w:rsid w:val="7DA9142B"/>
    <w:rsid w:val="7DBD6EE1"/>
    <w:rsid w:val="7DC37344"/>
    <w:rsid w:val="7DC73E5B"/>
    <w:rsid w:val="7DDD367E"/>
    <w:rsid w:val="7DED1160"/>
    <w:rsid w:val="7DFA5187"/>
    <w:rsid w:val="7E0C7AC0"/>
    <w:rsid w:val="7E24659A"/>
    <w:rsid w:val="7E3C5C63"/>
    <w:rsid w:val="7E4C1808"/>
    <w:rsid w:val="7E4C626F"/>
    <w:rsid w:val="7E6002B6"/>
    <w:rsid w:val="7E6148CF"/>
    <w:rsid w:val="7E6620AF"/>
    <w:rsid w:val="7E73054B"/>
    <w:rsid w:val="7E8B1551"/>
    <w:rsid w:val="7E8D07DC"/>
    <w:rsid w:val="7E8F549A"/>
    <w:rsid w:val="7E930C61"/>
    <w:rsid w:val="7EB8075F"/>
    <w:rsid w:val="7EF173E1"/>
    <w:rsid w:val="7F1906E6"/>
    <w:rsid w:val="7F221B2A"/>
    <w:rsid w:val="7F2245DC"/>
    <w:rsid w:val="7F3B065C"/>
    <w:rsid w:val="7F4C2DEE"/>
    <w:rsid w:val="7F59708F"/>
    <w:rsid w:val="7F7564D5"/>
    <w:rsid w:val="7F9D1494"/>
    <w:rsid w:val="7FBB3C55"/>
    <w:rsid w:val="7FDA0233"/>
    <w:rsid w:val="7FE15D28"/>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7">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0">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qFormat/>
    <w:uiPriority w:val="0"/>
    <w:rPr>
      <w:rFonts w:hint="eastAsia" w:ascii="黑体" w:hAnsi="宋体" w:eastAsia="黑体" w:cs="黑体"/>
      <w:color w:val="000000"/>
      <w:sz w:val="21"/>
      <w:szCs w:val="21"/>
      <w:u w:val="none"/>
    </w:rPr>
  </w:style>
  <w:style w:type="character" w:customStyle="1" w:styleId="24">
    <w:name w:val="font51"/>
    <w:basedOn w:val="10"/>
    <w:qFormat/>
    <w:uiPriority w:val="0"/>
    <w:rPr>
      <w:rFonts w:hint="default" w:ascii="Arial" w:hAnsi="Arial" w:cs="Arial"/>
      <w:color w:val="000000"/>
      <w:sz w:val="19"/>
      <w:szCs w:val="19"/>
      <w:u w:val="none"/>
    </w:rPr>
  </w:style>
  <w:style w:type="character" w:customStyle="1" w:styleId="25">
    <w:name w:val="font41"/>
    <w:basedOn w:val="10"/>
    <w:qFormat/>
    <w:uiPriority w:val="0"/>
    <w:rPr>
      <w:rFonts w:hint="default" w:ascii="Arial" w:hAnsi="Arial" w:cs="Arial"/>
      <w:color w:val="333333"/>
      <w:sz w:val="19"/>
      <w:szCs w:val="19"/>
      <w:u w:val="none"/>
    </w:rPr>
  </w:style>
  <w:style w:type="character" w:customStyle="1" w:styleId="26">
    <w:name w:val="font61"/>
    <w:basedOn w:val="10"/>
    <w:qFormat/>
    <w:uiPriority w:val="0"/>
    <w:rPr>
      <w:rFonts w:hint="eastAsia" w:ascii="宋体" w:hAnsi="宋体" w:eastAsia="宋体" w:cs="宋体"/>
      <w:color w:val="333333"/>
      <w:sz w:val="19"/>
      <w:szCs w:val="19"/>
      <w:u w:val="none"/>
    </w:rPr>
  </w:style>
  <w:style w:type="character" w:customStyle="1" w:styleId="27">
    <w:name w:val="font31"/>
    <w:basedOn w:val="10"/>
    <w:qFormat/>
    <w:uiPriority w:val="0"/>
    <w:rPr>
      <w:rFonts w:hint="eastAsia" w:ascii="宋体" w:hAnsi="宋体" w:eastAsia="宋体" w:cs="宋体"/>
      <w:color w:val="000000"/>
      <w:sz w:val="21"/>
      <w:szCs w:val="21"/>
      <w:u w:val="none"/>
    </w:rPr>
  </w:style>
  <w:style w:type="character" w:customStyle="1" w:styleId="28">
    <w:name w:val="font71"/>
    <w:basedOn w:val="10"/>
    <w:qFormat/>
    <w:uiPriority w:val="0"/>
    <w:rPr>
      <w:rFonts w:ascii="等线" w:hAnsi="等线" w:eastAsia="等线" w:cs="等线"/>
      <w:color w:val="000000"/>
      <w:sz w:val="21"/>
      <w:szCs w:val="21"/>
      <w:u w:val="none"/>
    </w:rPr>
  </w:style>
  <w:style w:type="character" w:customStyle="1" w:styleId="29">
    <w:name w:val="font01"/>
    <w:basedOn w:val="10"/>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12335</Words>
  <Characters>15055</Characters>
  <Lines>22</Lines>
  <Paragraphs>6</Paragraphs>
  <TotalTime>1</TotalTime>
  <ScaleCrop>false</ScaleCrop>
  <LinksUpToDate>false</LinksUpToDate>
  <CharactersWithSpaces>15496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无所谓</cp:lastModifiedBy>
  <cp:lastPrinted>2022-09-19T02:37:00Z</cp:lastPrinted>
  <dcterms:modified xsi:type="dcterms:W3CDTF">2022-11-04T01:22:47Z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90FD9D56EADE4CFA928D7C71A2B9A88C</vt:lpwstr>
  </property>
</Properties>
</file>